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B9" w:rsidRDefault="00C27434">
      <w:pPr>
        <w:pStyle w:val="Title"/>
      </w:pPr>
      <w:r>
        <w:rPr>
          <w:noProof/>
          <w:color w:val="000000"/>
          <w:u w:color="000000"/>
        </w:rPr>
        <w:drawing>
          <wp:inline distT="0" distB="0" distL="0" distR="0">
            <wp:extent cx="2447925" cy="942975"/>
            <wp:effectExtent l="0" t="0" r="0" b="0"/>
            <wp:docPr id="1073741825" name="officeArt object" descr="R:\11 Marketing &amp; Communications\Logos\CT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R:\11 Marketing &amp; Communications\Logos\CTC 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color w:val="000000"/>
          <w:u w:color="000000"/>
        </w:rPr>
        <w:drawing>
          <wp:inline distT="0" distB="0" distL="0" distR="0">
            <wp:extent cx="2520564" cy="84318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64" cy="8431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E2CB9" w:rsidRDefault="00EE2CB9">
      <w:pPr>
        <w:pStyle w:val="BodyA"/>
      </w:pPr>
    </w:p>
    <w:p w:rsidR="00EE2CB9" w:rsidRDefault="00EE2CB9">
      <w:pPr>
        <w:pStyle w:val="BodyA"/>
      </w:pPr>
    </w:p>
    <w:p w:rsidR="00EE2CB9" w:rsidRDefault="00EE2CB9">
      <w:pPr>
        <w:pStyle w:val="BodyA"/>
      </w:pPr>
    </w:p>
    <w:p w:rsidR="00EE2CB9" w:rsidRDefault="00EE2CB9">
      <w:pPr>
        <w:pStyle w:val="BodyA"/>
      </w:pPr>
    </w:p>
    <w:p w:rsidR="00EE2CB9" w:rsidRDefault="00EE2CB9">
      <w:pPr>
        <w:pStyle w:val="BodyA"/>
      </w:pPr>
    </w:p>
    <w:p w:rsidR="00DE3BD0" w:rsidRPr="00D1441B" w:rsidRDefault="00C27434">
      <w:pPr>
        <w:pStyle w:val="Subtitle"/>
        <w:jc w:val="center"/>
        <w:rPr>
          <w:rFonts w:ascii="Cambria" w:eastAsia="Cambria" w:hAnsi="Cambria" w:cs="Cambria"/>
          <w:color w:val="17365D"/>
          <w:spacing w:val="5"/>
          <w:kern w:val="28"/>
          <w:sz w:val="96"/>
          <w:szCs w:val="52"/>
          <w:u w:color="17365D"/>
        </w:rPr>
      </w:pPr>
      <w:r w:rsidRPr="00D1441B">
        <w:rPr>
          <w:rFonts w:ascii="Cambria" w:eastAsia="Cambria" w:hAnsi="Cambria" w:cs="Cambria"/>
          <w:color w:val="17365D"/>
          <w:spacing w:val="5"/>
          <w:kern w:val="28"/>
          <w:sz w:val="96"/>
          <w:szCs w:val="52"/>
          <w:u w:color="17365D"/>
        </w:rPr>
        <w:t xml:space="preserve">INTEGRATED </w:t>
      </w:r>
    </w:p>
    <w:p w:rsidR="00DE3BD0" w:rsidRPr="00D1441B" w:rsidRDefault="00C27434">
      <w:pPr>
        <w:pStyle w:val="Subtitle"/>
        <w:jc w:val="center"/>
        <w:rPr>
          <w:rFonts w:ascii="Cambria" w:eastAsia="Cambria" w:hAnsi="Cambria" w:cs="Cambria"/>
          <w:color w:val="17365D"/>
          <w:spacing w:val="5"/>
          <w:kern w:val="28"/>
          <w:sz w:val="96"/>
          <w:szCs w:val="52"/>
          <w:u w:color="17365D"/>
        </w:rPr>
      </w:pPr>
      <w:r w:rsidRPr="00D1441B">
        <w:rPr>
          <w:rFonts w:ascii="Cambria" w:eastAsia="Cambria" w:hAnsi="Cambria" w:cs="Cambria"/>
          <w:color w:val="17365D"/>
          <w:spacing w:val="5"/>
          <w:kern w:val="28"/>
          <w:sz w:val="96"/>
          <w:szCs w:val="52"/>
          <w:u w:color="17365D"/>
        </w:rPr>
        <w:t xml:space="preserve">BEHAVIORAL HEALTH PRACTICE </w:t>
      </w:r>
    </w:p>
    <w:p w:rsidR="00DE3BD0" w:rsidRPr="00D1441B" w:rsidRDefault="00C27434">
      <w:pPr>
        <w:pStyle w:val="Subtitle"/>
        <w:jc w:val="center"/>
        <w:rPr>
          <w:rFonts w:ascii="Cambria" w:eastAsia="Cambria" w:hAnsi="Cambria" w:cs="Cambria"/>
          <w:color w:val="17365D"/>
          <w:spacing w:val="5"/>
          <w:kern w:val="28"/>
          <w:sz w:val="96"/>
          <w:szCs w:val="52"/>
          <w:u w:color="17365D"/>
        </w:rPr>
      </w:pPr>
      <w:r w:rsidRPr="00D1441B">
        <w:rPr>
          <w:rFonts w:ascii="Cambria" w:eastAsia="Cambria" w:hAnsi="Cambria" w:cs="Cambria"/>
          <w:color w:val="17365D"/>
          <w:spacing w:val="5"/>
          <w:kern w:val="28"/>
          <w:sz w:val="96"/>
          <w:szCs w:val="52"/>
          <w:u w:color="17365D"/>
        </w:rPr>
        <w:t>FACIL</w:t>
      </w:r>
      <w:r w:rsidR="00DE3BD0" w:rsidRPr="00D1441B">
        <w:rPr>
          <w:rFonts w:ascii="Cambria" w:eastAsia="Cambria" w:hAnsi="Cambria" w:cs="Cambria"/>
          <w:color w:val="17365D"/>
          <w:spacing w:val="5"/>
          <w:kern w:val="28"/>
          <w:sz w:val="96"/>
          <w:szCs w:val="52"/>
          <w:u w:color="17365D"/>
        </w:rPr>
        <w:t>ITA</w:t>
      </w:r>
      <w:r w:rsidRPr="00D1441B">
        <w:rPr>
          <w:rFonts w:ascii="Cambria" w:eastAsia="Cambria" w:hAnsi="Cambria" w:cs="Cambria"/>
          <w:color w:val="17365D"/>
          <w:spacing w:val="5"/>
          <w:kern w:val="28"/>
          <w:sz w:val="96"/>
          <w:szCs w:val="52"/>
          <w:u w:color="17365D"/>
        </w:rPr>
        <w:t xml:space="preserve">TOR </w:t>
      </w:r>
    </w:p>
    <w:p w:rsidR="00EE2CB9" w:rsidRPr="00D1441B" w:rsidRDefault="00C27434">
      <w:pPr>
        <w:pStyle w:val="Subtitle"/>
        <w:jc w:val="center"/>
        <w:rPr>
          <w:rFonts w:ascii="Cambria" w:eastAsia="Cambria" w:hAnsi="Cambria" w:cs="Cambria"/>
          <w:color w:val="17365D"/>
          <w:spacing w:val="5"/>
          <w:kern w:val="28"/>
          <w:sz w:val="96"/>
          <w:szCs w:val="52"/>
          <w:u w:color="17365D"/>
        </w:rPr>
      </w:pPr>
      <w:r w:rsidRPr="00D1441B">
        <w:rPr>
          <w:rFonts w:ascii="Cambria" w:eastAsia="Cambria" w:hAnsi="Cambria" w:cs="Cambria"/>
          <w:color w:val="17365D"/>
          <w:spacing w:val="5"/>
          <w:kern w:val="28"/>
          <w:sz w:val="96"/>
          <w:szCs w:val="52"/>
          <w:u w:color="17365D"/>
        </w:rPr>
        <w:t xml:space="preserve">CERTIFICATION </w:t>
      </w:r>
    </w:p>
    <w:p w:rsidR="00EE2CB9" w:rsidRDefault="00EE2CB9">
      <w:pPr>
        <w:pStyle w:val="BodyA"/>
      </w:pPr>
    </w:p>
    <w:p w:rsidR="00EE2CB9" w:rsidRDefault="00EE2CB9">
      <w:pPr>
        <w:pStyle w:val="BodyA"/>
      </w:pPr>
    </w:p>
    <w:p w:rsidR="00EE2CB9" w:rsidRDefault="00EE2CB9">
      <w:pPr>
        <w:pStyle w:val="BodyA"/>
      </w:pPr>
    </w:p>
    <w:p w:rsidR="00EE2CB9" w:rsidRDefault="00EE2CB9">
      <w:pPr>
        <w:pStyle w:val="BodyA"/>
      </w:pPr>
    </w:p>
    <w:p w:rsidR="00EE2CB9" w:rsidRDefault="00D1441B">
      <w:pPr>
        <w:pStyle w:val="BodyA"/>
      </w:pPr>
      <w:r>
        <w:rPr>
          <w:i/>
          <w:iCs/>
        </w:rPr>
        <w:t>Copyright © 2017</w:t>
      </w:r>
      <w:r w:rsidR="00C27434">
        <w:rPr>
          <w:i/>
          <w:iCs/>
        </w:rPr>
        <w:t xml:space="preserve"> Dr. Nelly Burdette</w:t>
      </w:r>
      <w:r w:rsidR="001612A5">
        <w:rPr>
          <w:i/>
          <w:iCs/>
        </w:rPr>
        <w:t xml:space="preserve"> in collaboration with CTC-RI</w:t>
      </w:r>
      <w:r>
        <w:rPr>
          <w:i/>
          <w:iCs/>
        </w:rPr>
        <w:t xml:space="preserve">. All Rights Reserved. </w:t>
      </w:r>
      <w:r w:rsidR="00C27434">
        <w:rPr>
          <w:i/>
          <w:iCs/>
        </w:rPr>
        <w:t>Do not duplicate without permission</w:t>
      </w:r>
      <w:r>
        <w:rPr>
          <w:i/>
          <w:iCs/>
        </w:rPr>
        <w:t>.</w:t>
      </w:r>
    </w:p>
    <w:p w:rsidR="00EE2CB9" w:rsidRDefault="001612A5">
      <w:pPr>
        <w:pStyle w:val="Title"/>
      </w:pPr>
      <w:r>
        <w:lastRenderedPageBreak/>
        <w:t>IBH Practice Facilitator</w:t>
      </w:r>
      <w:r w:rsidR="00C27434">
        <w:t xml:space="preserve"> </w:t>
      </w:r>
      <w:r w:rsidR="00DE3BD0">
        <w:t>T</w:t>
      </w:r>
      <w:r w:rsidR="00C27434">
        <w:t xml:space="preserve">raining </w:t>
      </w:r>
    </w:p>
    <w:p w:rsidR="00EE2CB9" w:rsidRDefault="00C27434">
      <w:pPr>
        <w:pStyle w:val="Title"/>
      </w:pPr>
      <w:r>
        <w:t>Table of Contents</w:t>
      </w:r>
    </w:p>
    <w:p w:rsidR="00EE2CB9" w:rsidRDefault="00C2743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TO PRACTICE FACILITATION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Practice Facilitation for Primary Care Transformation: Background and Existing Evidence (AHRQ How to </w:t>
      </w:r>
      <w:r w:rsidR="00DE3BD0">
        <w:rPr>
          <w:b/>
          <w:bCs/>
          <w:sz w:val="28"/>
          <w:szCs w:val="28"/>
        </w:rPr>
        <w:t>Guide, 2011</w:t>
      </w:r>
      <w:r>
        <w:rPr>
          <w:b/>
          <w:bCs/>
          <w:sz w:val="28"/>
          <w:szCs w:val="28"/>
        </w:rPr>
        <w:t>)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1: The Path from Therapist to Coach (Personal and Executive Coaching Book, 2001)</w:t>
      </w:r>
    </w:p>
    <w:p w:rsidR="00EE2CB9" w:rsidRDefault="00C2743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CORE COMPETENCIES OF PRACTICE FACILITATORS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Practice Facilitation as a Resource for Practice Improvement (Module 2, AHRQ, 2015)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Integrated Behavioral Health, A Guidebook for Professional Practices for Behavioral Health and Primary Care Integration (AHRQ, 2015)</w:t>
      </w:r>
    </w:p>
    <w:p w:rsidR="00EE2CB9" w:rsidRDefault="00C2743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 CARE AND INTEGRATED BEHAVIORAL HEALTH LANDSCAPES 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Primary Care Landscape (Module 3, AHRQ, 2015)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Integrated Behavioral Health within Primary Care (Article: IBH Practice Facilitation in PCMHs: A Promising Application)</w:t>
      </w:r>
    </w:p>
    <w:p w:rsidR="00EE2CB9" w:rsidRDefault="00C2743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CULTURE CHANGE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introduction to practice organization and management (Module 4, AHRQ, 2015)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9: Executive Coaching and Leadership, The Path from Therapist to Coach (Personal and Executive Coaching Book, 2001)</w:t>
      </w:r>
    </w:p>
    <w:p w:rsidR="008C54CC" w:rsidRDefault="008C54CC" w:rsidP="008C54CC">
      <w:pPr>
        <w:pStyle w:val="ListParagraph"/>
        <w:ind w:left="1440"/>
        <w:rPr>
          <w:b/>
          <w:bCs/>
          <w:sz w:val="28"/>
          <w:szCs w:val="28"/>
        </w:rPr>
      </w:pPr>
    </w:p>
    <w:p w:rsidR="000B37A1" w:rsidRDefault="000B37A1" w:rsidP="008C54CC">
      <w:pPr>
        <w:pStyle w:val="ListParagraph"/>
        <w:ind w:left="1440"/>
        <w:rPr>
          <w:b/>
          <w:bCs/>
          <w:sz w:val="28"/>
          <w:szCs w:val="28"/>
        </w:rPr>
      </w:pPr>
    </w:p>
    <w:p w:rsidR="00EE2CB9" w:rsidRDefault="00C2743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CONSIDERATIONS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Special considerations when working with safety net practices (Module 5, AHRQ, 2015)</w:t>
      </w:r>
    </w:p>
    <w:p w:rsidR="00EE2CB9" w:rsidRDefault="00C2743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TO’S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overview of the facilitation process (Module 6, AHRQ, 2015)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 6: Coaching Techniques, The Path from Therapist </w:t>
      </w:r>
      <w:r w:rsidR="00DE3BD0">
        <w:rPr>
          <w:b/>
          <w:bCs/>
          <w:sz w:val="28"/>
          <w:szCs w:val="28"/>
        </w:rPr>
        <w:t>to Coach</w:t>
      </w:r>
      <w:r>
        <w:rPr>
          <w:b/>
          <w:bCs/>
          <w:sz w:val="28"/>
          <w:szCs w:val="28"/>
        </w:rPr>
        <w:t xml:space="preserve"> (Personal and Executive Coaching Book, 2001)</w:t>
      </w:r>
    </w:p>
    <w:p w:rsidR="00EE2CB9" w:rsidRDefault="00C2743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PROFESSIONALISM and ETHICS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Professionalism for practice facilitators (Module 7, AHRQ, 2015)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3: Ethical and Legal Issues in Coaching (Personal and Executive Coaching Book, 2001)</w:t>
      </w:r>
    </w:p>
    <w:p w:rsidR="00EE2CB9" w:rsidRDefault="00C2743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EVALUATION 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8 Evaluating the Quality and Outcomes of Your Facilitation Program (AHRQ, 2011)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 Attainment Scaling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Site </w:t>
      </w:r>
      <w:r w:rsidR="00DE3BD0">
        <w:rPr>
          <w:b/>
          <w:bCs/>
          <w:sz w:val="28"/>
          <w:szCs w:val="28"/>
        </w:rPr>
        <w:t>Self-Assessment</w:t>
      </w:r>
      <w:r>
        <w:rPr>
          <w:b/>
          <w:bCs/>
          <w:sz w:val="28"/>
          <w:szCs w:val="28"/>
        </w:rPr>
        <w:t xml:space="preserve"> Evaluation Tool for Maine Health Access Foundation Integration Initiative (2010)</w:t>
      </w:r>
    </w:p>
    <w:p w:rsidR="00EE2CB9" w:rsidRDefault="00C27434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Clinic Site Encounter Form </w:t>
      </w:r>
    </w:p>
    <w:p w:rsidR="00C37271" w:rsidRDefault="00C37271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PDSA Worksheet for Testing Change</w:t>
      </w:r>
    </w:p>
    <w:p w:rsidR="00C37271" w:rsidRDefault="00C37271" w:rsidP="00C37271">
      <w:pPr>
        <w:pStyle w:val="ListParagraph"/>
        <w:ind w:left="1440"/>
        <w:rPr>
          <w:b/>
          <w:bCs/>
          <w:sz w:val="28"/>
          <w:szCs w:val="28"/>
        </w:rPr>
      </w:pPr>
    </w:p>
    <w:p w:rsidR="00C37271" w:rsidRDefault="00C37271" w:rsidP="00C37271">
      <w:pPr>
        <w:pStyle w:val="ListParagraph"/>
        <w:ind w:left="1440"/>
        <w:rPr>
          <w:b/>
          <w:bCs/>
          <w:sz w:val="28"/>
          <w:szCs w:val="28"/>
        </w:rPr>
      </w:pPr>
    </w:p>
    <w:p w:rsidR="00C37271" w:rsidRDefault="00C37271" w:rsidP="00C37271">
      <w:pPr>
        <w:pStyle w:val="ListParagraph"/>
        <w:ind w:left="1440"/>
        <w:rPr>
          <w:b/>
          <w:bCs/>
          <w:sz w:val="28"/>
          <w:szCs w:val="28"/>
        </w:rPr>
      </w:pPr>
    </w:p>
    <w:p w:rsidR="00C37271" w:rsidRDefault="00C37271" w:rsidP="00C37271">
      <w:pPr>
        <w:pStyle w:val="ListParagraph"/>
        <w:ind w:left="1440"/>
        <w:rPr>
          <w:b/>
          <w:bCs/>
          <w:sz w:val="28"/>
          <w:szCs w:val="28"/>
        </w:rPr>
      </w:pPr>
    </w:p>
    <w:p w:rsidR="008C54CC" w:rsidRDefault="00C37271" w:rsidP="008C54CC">
      <w:pPr>
        <w:pStyle w:val="Body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APPENDIX</w:t>
      </w:r>
    </w:p>
    <w:p w:rsidR="008C54CC" w:rsidRDefault="00C37271" w:rsidP="008C54CC">
      <w:pPr>
        <w:pStyle w:val="BodyA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IBH Journal article: Start-up and ongoing practice expenses of behavioral health and primary care integration interventions in the advancing care together (ACT) program</w:t>
      </w:r>
    </w:p>
    <w:p w:rsidR="00C37271" w:rsidRDefault="00C37271" w:rsidP="008C54CC">
      <w:pPr>
        <w:pStyle w:val="BodyA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IBH Journal article: Clinician staffing, scheduling and engagement strategies among primary care practices delivering integrated care</w:t>
      </w:r>
    </w:p>
    <w:p w:rsidR="00C37271" w:rsidRDefault="00C37271" w:rsidP="008C54CC">
      <w:pPr>
        <w:pStyle w:val="BodyA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IBH Journal article: Designing Clinical Space for the Delivery of Integrated Behavioral Health and Primary Care </w:t>
      </w:r>
    </w:p>
    <w:p w:rsidR="00C37271" w:rsidRDefault="00C37271" w:rsidP="008C54CC">
      <w:pPr>
        <w:pStyle w:val="BodyA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IBH Journal article: Achieving same-day access in integrated primary care</w:t>
      </w:r>
    </w:p>
    <w:p w:rsidR="00C37271" w:rsidRDefault="00C37271" w:rsidP="008C54CC">
      <w:pPr>
        <w:pStyle w:val="BodyA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SDOH Journal article: Perspectives in primary care: a conceptual framework and path for integrating social determinants of health into primary care practice</w:t>
      </w:r>
    </w:p>
    <w:p w:rsidR="00C37271" w:rsidRDefault="00C37271" w:rsidP="008C54CC">
      <w:pPr>
        <w:pStyle w:val="BodyA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SDOH Journal article: Evaluation of the learning to integrate neighborhoods and clinical care project: findings from a new role into primary care teams to address social determinants of health</w:t>
      </w:r>
    </w:p>
    <w:p w:rsidR="00C37271" w:rsidRDefault="00C37271" w:rsidP="008C54CC">
      <w:pPr>
        <w:pStyle w:val="BodyA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SDOH Journal article: Addressing social determinants of health in primary care – Team based care for advancing health equity</w:t>
      </w:r>
    </w:p>
    <w:p w:rsidR="00EE2CB9" w:rsidRDefault="00EE2CB9">
      <w:pPr>
        <w:pStyle w:val="BodyA"/>
        <w:rPr>
          <w:sz w:val="28"/>
          <w:szCs w:val="28"/>
        </w:rPr>
      </w:pPr>
    </w:p>
    <w:p w:rsidR="00EE2CB9" w:rsidRDefault="00EE2CB9">
      <w:pPr>
        <w:pStyle w:val="BodyA"/>
        <w:rPr>
          <w:sz w:val="28"/>
          <w:szCs w:val="28"/>
        </w:rPr>
      </w:pPr>
    </w:p>
    <w:p w:rsidR="00EE2CB9" w:rsidRDefault="00EE2CB9">
      <w:pPr>
        <w:pStyle w:val="BodyA"/>
        <w:rPr>
          <w:sz w:val="28"/>
          <w:szCs w:val="28"/>
        </w:rPr>
      </w:pPr>
    </w:p>
    <w:p w:rsidR="00EE2CB9" w:rsidRDefault="00EE2CB9">
      <w:pPr>
        <w:pStyle w:val="BodyA"/>
        <w:rPr>
          <w:sz w:val="28"/>
          <w:szCs w:val="28"/>
        </w:rPr>
      </w:pPr>
    </w:p>
    <w:p w:rsidR="00C37271" w:rsidRDefault="00C37271">
      <w:pPr>
        <w:pStyle w:val="BodyA"/>
        <w:rPr>
          <w:sz w:val="28"/>
          <w:szCs w:val="28"/>
        </w:rPr>
      </w:pPr>
    </w:p>
    <w:p w:rsidR="00C37271" w:rsidRDefault="00C37271">
      <w:pPr>
        <w:pStyle w:val="BodyA"/>
        <w:rPr>
          <w:sz w:val="28"/>
          <w:szCs w:val="28"/>
        </w:rPr>
      </w:pPr>
    </w:p>
    <w:p w:rsidR="00EE2CB9" w:rsidRDefault="00EE2CB9">
      <w:pPr>
        <w:pStyle w:val="BodyA"/>
        <w:rPr>
          <w:sz w:val="28"/>
          <w:szCs w:val="28"/>
        </w:rPr>
      </w:pPr>
    </w:p>
    <w:p w:rsidR="000B37A1" w:rsidRDefault="000B37A1">
      <w:pPr>
        <w:pStyle w:val="BodyA"/>
        <w:rPr>
          <w:sz w:val="28"/>
          <w:szCs w:val="28"/>
        </w:rPr>
      </w:pPr>
    </w:p>
    <w:p w:rsidR="00EE2CB9" w:rsidRPr="00C37271" w:rsidRDefault="00C27434">
      <w:pPr>
        <w:pStyle w:val="BodyA"/>
        <w:rPr>
          <w:b/>
          <w:sz w:val="28"/>
          <w:szCs w:val="28"/>
        </w:rPr>
      </w:pPr>
      <w:r w:rsidRPr="00C37271">
        <w:rPr>
          <w:b/>
          <w:sz w:val="28"/>
          <w:szCs w:val="28"/>
        </w:rPr>
        <w:lastRenderedPageBreak/>
        <w:t>Monthly Overview of IBH Practice Facilitator Training</w:t>
      </w:r>
    </w:p>
    <w:tbl>
      <w:tblPr>
        <w:tblW w:w="86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6729"/>
        <w:gridCol w:w="1890"/>
      </w:tblGrid>
      <w:tr w:rsidR="0015092F" w:rsidRPr="00A630E4" w:rsidTr="0015092F">
        <w:trPr>
          <w:trHeight w:val="224"/>
        </w:trPr>
        <w:tc>
          <w:tcPr>
            <w:tcW w:w="67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80" w:type="dxa"/>
              <w:left w:w="231" w:type="dxa"/>
              <w:bottom w:w="80" w:type="dxa"/>
              <w:right w:w="80" w:type="dxa"/>
            </w:tcMar>
          </w:tcPr>
          <w:p w:rsidR="0015092F" w:rsidRPr="00C37271" w:rsidRDefault="0015092F" w:rsidP="00C37271">
            <w:pPr>
              <w:pStyle w:val="TableParagraph"/>
              <w:spacing w:before="38"/>
              <w:jc w:val="center"/>
            </w:pPr>
            <w:r w:rsidRPr="00C37271">
              <w:rPr>
                <w:b/>
                <w:bCs/>
                <w:color w:val="030303"/>
                <w:szCs w:val="21"/>
                <w:u w:color="030303"/>
              </w:rPr>
              <w:t xml:space="preserve">Deliverable /Milestones </w:t>
            </w:r>
            <w:r w:rsidRPr="00C37271">
              <w:rPr>
                <w:b/>
                <w:bCs/>
                <w:color w:val="030303"/>
                <w:szCs w:val="21"/>
                <w:u w:color="030303"/>
              </w:rPr>
              <w:t>(2019)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178" w:type="dxa"/>
              <w:bottom w:w="80" w:type="dxa"/>
              <w:right w:w="80" w:type="dxa"/>
            </w:tcMar>
          </w:tcPr>
          <w:p w:rsidR="0015092F" w:rsidRPr="00C37271" w:rsidRDefault="0015092F" w:rsidP="00C37271">
            <w:pPr>
              <w:pStyle w:val="TableParagraph"/>
              <w:spacing w:before="52"/>
              <w:ind w:left="98"/>
              <w:jc w:val="center"/>
            </w:pPr>
            <w:r w:rsidRPr="00C37271">
              <w:rPr>
                <w:b/>
                <w:bCs/>
                <w:color w:val="030303"/>
                <w:szCs w:val="21"/>
                <w:u w:color="030303"/>
              </w:rPr>
              <w:t>Timeframe</w:t>
            </w:r>
          </w:p>
        </w:tc>
      </w:tr>
      <w:tr w:rsidR="0015092F" w:rsidRPr="00A630E4" w:rsidTr="0015092F">
        <w:tblPrEx>
          <w:shd w:val="clear" w:color="auto" w:fill="CED7E7"/>
        </w:tblPrEx>
        <w:trPr>
          <w:trHeight w:val="449"/>
        </w:trPr>
        <w:tc>
          <w:tcPr>
            <w:tcW w:w="67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59" w:type="dxa"/>
            </w:tcMar>
          </w:tcPr>
          <w:p w:rsidR="0015092F" w:rsidRPr="0015092F" w:rsidRDefault="0015092F" w:rsidP="00F80C70">
            <w:pPr>
              <w:pStyle w:val="TableParagraph"/>
              <w:tabs>
                <w:tab w:val="left" w:pos="933"/>
              </w:tabs>
              <w:ind w:left="10" w:right="79"/>
            </w:pPr>
            <w:r w:rsidRPr="0015092F">
              <w:t>Creation of pre/post confidence and competence assessments based on current evidence in field, completion and analysis of pre-assessment by new facilitators; Orientation of new facilitators based on analysis of pre-assessments; Module-based learning with reading assignments; Weekly telephonic debrief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2F" w:rsidRPr="0015092F" w:rsidRDefault="0015092F" w:rsidP="0015092F">
            <w:pPr>
              <w:pStyle w:val="TableParagraph"/>
              <w:tabs>
                <w:tab w:val="left" w:pos="933"/>
              </w:tabs>
              <w:ind w:left="10" w:right="79"/>
            </w:pPr>
            <w:r w:rsidRPr="0015092F">
              <w:t>Month 1</w:t>
            </w:r>
          </w:p>
          <w:p w:rsidR="0015092F" w:rsidRPr="0015092F" w:rsidRDefault="0015092F" w:rsidP="0015092F">
            <w:pPr>
              <w:pStyle w:val="TableParagraph"/>
              <w:tabs>
                <w:tab w:val="left" w:pos="933"/>
              </w:tabs>
              <w:ind w:left="10" w:right="79"/>
            </w:pPr>
            <w:r w:rsidRPr="0015092F">
              <w:t>(Jan 25 – Feb 25)</w:t>
            </w:r>
          </w:p>
        </w:tc>
      </w:tr>
      <w:tr w:rsidR="0015092F" w:rsidRPr="00A630E4" w:rsidTr="0015092F">
        <w:tblPrEx>
          <w:shd w:val="clear" w:color="auto" w:fill="CED7E7"/>
        </w:tblPrEx>
        <w:trPr>
          <w:trHeight w:val="710"/>
        </w:trPr>
        <w:tc>
          <w:tcPr>
            <w:tcW w:w="67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9" w:type="dxa"/>
            </w:tcMar>
          </w:tcPr>
          <w:p w:rsidR="0015092F" w:rsidRPr="0015092F" w:rsidRDefault="0015092F" w:rsidP="00F80C70">
            <w:pPr>
              <w:pStyle w:val="TableParagraph"/>
              <w:tabs>
                <w:tab w:val="left" w:pos="933"/>
              </w:tabs>
              <w:ind w:right="79"/>
            </w:pPr>
            <w:r w:rsidRPr="0015092F">
              <w:t>Shadowing of Lead PF to begin with weekly debrief to occur once per week as well as after individual site visits; Module-based learning with reading assignments; Weekly telephonic debrief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2F" w:rsidRPr="0015092F" w:rsidRDefault="0015092F" w:rsidP="0015092F">
            <w:pPr>
              <w:pStyle w:val="TableParagraph"/>
              <w:tabs>
                <w:tab w:val="left" w:pos="933"/>
              </w:tabs>
              <w:ind w:left="10" w:right="79"/>
            </w:pPr>
            <w:r w:rsidRPr="0015092F">
              <w:t>Month 2</w:t>
            </w:r>
          </w:p>
          <w:p w:rsidR="0015092F" w:rsidRPr="0015092F" w:rsidRDefault="0015092F" w:rsidP="0015092F">
            <w:pPr>
              <w:pStyle w:val="TableParagraph"/>
              <w:tabs>
                <w:tab w:val="left" w:pos="933"/>
              </w:tabs>
              <w:ind w:left="10" w:right="79"/>
            </w:pPr>
            <w:r w:rsidRPr="0015092F">
              <w:t>(Feb 26 – Mar 25)</w:t>
            </w:r>
          </w:p>
        </w:tc>
      </w:tr>
      <w:tr w:rsidR="0015092F" w:rsidRPr="00A630E4" w:rsidTr="0015092F">
        <w:tblPrEx>
          <w:shd w:val="clear" w:color="auto" w:fill="CED7E7"/>
        </w:tblPrEx>
        <w:trPr>
          <w:trHeight w:val="899"/>
        </w:trPr>
        <w:tc>
          <w:tcPr>
            <w:tcW w:w="67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9" w:type="dxa"/>
            </w:tcMar>
          </w:tcPr>
          <w:p w:rsidR="0015092F" w:rsidRPr="0015092F" w:rsidRDefault="0015092F" w:rsidP="00F80C70">
            <w:pPr>
              <w:widowControl w:val="0"/>
              <w:tabs>
                <w:tab w:val="left" w:pos="720"/>
                <w:tab w:val="left" w:pos="933"/>
              </w:tabs>
              <w:ind w:right="79" w:firstLine="1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15092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Lead PF to shadow new facilitators and observe clinical, technical and stylistic factors that could be strengthening or challenging overall impact of practice facilitation with verbal and written summaries provided; Completion and analysis of post-assessments by new facilitators with a summary provided; Weekly telephonic debrief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92F" w:rsidRPr="0015092F" w:rsidRDefault="0015092F" w:rsidP="0015092F">
            <w:pPr>
              <w:pStyle w:val="TableParagraph"/>
              <w:tabs>
                <w:tab w:val="left" w:pos="933"/>
              </w:tabs>
              <w:ind w:left="10" w:right="79"/>
            </w:pPr>
            <w:r w:rsidRPr="0015092F">
              <w:t>Month 3</w:t>
            </w:r>
          </w:p>
          <w:p w:rsidR="0015092F" w:rsidRPr="0015092F" w:rsidRDefault="0015092F" w:rsidP="0015092F">
            <w:pPr>
              <w:pStyle w:val="TableParagraph"/>
              <w:tabs>
                <w:tab w:val="left" w:pos="933"/>
              </w:tabs>
              <w:ind w:left="10" w:right="79"/>
            </w:pPr>
            <w:r w:rsidRPr="0015092F">
              <w:t>(Mar 26 – Apr 25)</w:t>
            </w:r>
          </w:p>
        </w:tc>
      </w:tr>
    </w:tbl>
    <w:p w:rsidR="000B37A1" w:rsidRPr="000B37A1" w:rsidRDefault="000B37A1" w:rsidP="001612A5">
      <w:pPr>
        <w:pStyle w:val="BodyA"/>
        <w:rPr>
          <w:sz w:val="2"/>
          <w:szCs w:val="28"/>
        </w:rPr>
      </w:pPr>
    </w:p>
    <w:p w:rsidR="001612A5" w:rsidRDefault="00C27434" w:rsidP="001612A5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Weekly Overview of IBH Practice Facilitator Training </w:t>
      </w:r>
    </w:p>
    <w:tbl>
      <w:tblPr>
        <w:tblW w:w="9386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800"/>
        <w:gridCol w:w="7560"/>
        <w:gridCol w:w="26"/>
      </w:tblGrid>
      <w:tr w:rsidR="00EE2CB9" w:rsidTr="000B37A1">
        <w:trPr>
          <w:trHeight w:val="340"/>
          <w:tblHeader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CB9" w:rsidRDefault="00C37271" w:rsidP="001612A5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  <w:lastRenderedPageBreak/>
              <w:t>2019</w:t>
            </w:r>
          </w:p>
        </w:tc>
        <w:tc>
          <w:tcPr>
            <w:tcW w:w="758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CB9" w:rsidRDefault="00C27434" w:rsidP="00C37271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  <w:t>Activities</w:t>
            </w:r>
            <w:r w:rsidR="001612A5"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  <w:t xml:space="preserve"> </w:t>
            </w:r>
          </w:p>
        </w:tc>
      </w:tr>
      <w:tr w:rsidR="00EE2CB9" w:rsidTr="000B37A1">
        <w:tblPrEx>
          <w:shd w:val="clear" w:color="auto" w:fill="CED7E7"/>
        </w:tblPrEx>
        <w:trPr>
          <w:trHeight w:val="1480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CB9" w:rsidRDefault="000B37A1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  <w:t>Jan 25</w:t>
            </w:r>
          </w:p>
        </w:tc>
        <w:tc>
          <w:tcPr>
            <w:tcW w:w="758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CB9" w:rsidRDefault="0015092F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5"/>
                <w:szCs w:val="25"/>
              </w:rPr>
              <w:t>4 hour in-person training on 1/25 from 1-5pm</w:t>
            </w:r>
            <w:r w:rsidR="00C27434">
              <w:rPr>
                <w:rFonts w:ascii="Calibri" w:eastAsia="Calibri" w:hAnsi="Calibri" w:cs="Calibri"/>
                <w:sz w:val="25"/>
                <w:szCs w:val="25"/>
              </w:rPr>
              <w:t xml:space="preserve"> at Healt</w:t>
            </w:r>
            <w:r w:rsidR="00DE3BD0">
              <w:rPr>
                <w:rFonts w:ascii="Calibri" w:eastAsia="Calibri" w:hAnsi="Calibri" w:cs="Calibri"/>
                <w:sz w:val="25"/>
                <w:szCs w:val="25"/>
              </w:rPr>
              <w:t>h</w:t>
            </w:r>
            <w:r w:rsidR="00C27434">
              <w:rPr>
                <w:rFonts w:ascii="Calibri" w:eastAsia="Calibri" w:hAnsi="Calibri" w:cs="Calibri"/>
                <w:sz w:val="25"/>
                <w:szCs w:val="25"/>
              </w:rPr>
              <w:t xml:space="preserve">centric Advisors, prior to in-person training completion of reading assignments and self-assessments, 1 hour reading homework from Section 1 and 2 in Manual, </w:t>
            </w:r>
            <w:r w:rsidR="00C2743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complete Practice Facilitator Professional Development and Training Plan Assessment prior</w:t>
            </w:r>
            <w:r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 to 2/1</w:t>
            </w:r>
            <w:r w:rsidR="00C2743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 Meeting</w:t>
            </w:r>
          </w:p>
        </w:tc>
      </w:tr>
      <w:tr w:rsidR="001612A5" w:rsidTr="000B37A1">
        <w:tblPrEx>
          <w:shd w:val="clear" w:color="auto" w:fill="CED7E7"/>
        </w:tblPrEx>
        <w:trPr>
          <w:gridAfter w:val="1"/>
          <w:wAfter w:w="26" w:type="dxa"/>
          <w:trHeight w:val="913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2A5" w:rsidRPr="0015092F" w:rsidRDefault="001612A5" w:rsidP="00DC51E0">
            <w:pPr>
              <w:pStyle w:val="Body"/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  <w:t>Feb 1</w:t>
            </w:r>
          </w:p>
        </w:tc>
        <w:tc>
          <w:tcPr>
            <w:tcW w:w="7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2A5" w:rsidRPr="001612A5" w:rsidRDefault="001612A5" w:rsidP="00DC51E0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Calibri" w:hAnsi="Calibri" w:cs="Calibri"/>
                <w:sz w:val="25"/>
                <w:szCs w:val="25"/>
              </w:rPr>
            </w:pPr>
            <w:r w:rsidRPr="001612A5">
              <w:rPr>
                <w:rFonts w:ascii="Calibri" w:eastAsia="Calibri" w:hAnsi="Calibri" w:cs="Calibri"/>
                <w:sz w:val="25"/>
                <w:szCs w:val="25"/>
              </w:rPr>
              <w:t xml:space="preserve">4 hour in-person training on 2/1 from 1-5pm at </w:t>
            </w:r>
            <w:proofErr w:type="spellStart"/>
            <w:r w:rsidRPr="001612A5">
              <w:rPr>
                <w:rFonts w:ascii="Calibri" w:eastAsia="Calibri" w:hAnsi="Calibri" w:cs="Calibri"/>
                <w:sz w:val="25"/>
                <w:szCs w:val="25"/>
              </w:rPr>
              <w:t>Healthcentric</w:t>
            </w:r>
            <w:proofErr w:type="spellEnd"/>
            <w:r w:rsidRPr="001612A5">
              <w:rPr>
                <w:rFonts w:ascii="Calibri" w:eastAsia="Calibri" w:hAnsi="Calibri" w:cs="Calibri"/>
                <w:sz w:val="25"/>
                <w:szCs w:val="25"/>
              </w:rPr>
              <w:t xml:space="preserve"> Advisors, prior to in-person training completion of reading assignments, 1 hour reading homework, complete module 3 and 4</w:t>
            </w:r>
          </w:p>
        </w:tc>
      </w:tr>
      <w:tr w:rsidR="001612A5" w:rsidTr="000B37A1">
        <w:tblPrEx>
          <w:shd w:val="clear" w:color="auto" w:fill="CED7E7"/>
        </w:tblPrEx>
        <w:trPr>
          <w:gridAfter w:val="1"/>
          <w:wAfter w:w="26" w:type="dxa"/>
          <w:trHeight w:val="310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2A5" w:rsidRDefault="001612A5" w:rsidP="00DC51E0">
            <w:pPr>
              <w:pStyle w:val="Body"/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  <w:t>Feb 8</w:t>
            </w:r>
          </w:p>
        </w:tc>
        <w:tc>
          <w:tcPr>
            <w:tcW w:w="7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2A5" w:rsidRPr="001612A5" w:rsidRDefault="001612A5" w:rsidP="00DC51E0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Calibri" w:hAnsi="Calibri" w:cs="Calibri"/>
                <w:sz w:val="25"/>
                <w:szCs w:val="25"/>
              </w:rPr>
            </w:pPr>
            <w:r w:rsidRPr="001612A5">
              <w:rPr>
                <w:rFonts w:ascii="Calibri" w:eastAsia="Calibri" w:hAnsi="Calibri" w:cs="Calibri"/>
                <w:sz w:val="25"/>
                <w:szCs w:val="25"/>
              </w:rPr>
              <w:t>1-hour weekly conference call, complete modules 5 and 6 for 2/8 call.</w:t>
            </w:r>
          </w:p>
        </w:tc>
      </w:tr>
      <w:tr w:rsidR="001612A5" w:rsidTr="000B37A1">
        <w:tblPrEx>
          <w:shd w:val="clear" w:color="auto" w:fill="CED7E7"/>
        </w:tblPrEx>
        <w:trPr>
          <w:gridAfter w:val="1"/>
          <w:wAfter w:w="26" w:type="dxa"/>
          <w:trHeight w:val="688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2A5" w:rsidRPr="0015092F" w:rsidRDefault="001612A5" w:rsidP="00DC51E0">
            <w:pPr>
              <w:pStyle w:val="Body"/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  <w:t>Feb 22</w:t>
            </w:r>
          </w:p>
        </w:tc>
        <w:tc>
          <w:tcPr>
            <w:tcW w:w="7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2A5" w:rsidRPr="001612A5" w:rsidRDefault="001612A5" w:rsidP="00DC51E0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Calibri" w:hAnsi="Calibri" w:cs="Calibri"/>
                <w:sz w:val="25"/>
                <w:szCs w:val="25"/>
              </w:rPr>
            </w:pPr>
            <w:r w:rsidRPr="001612A5">
              <w:rPr>
                <w:rFonts w:ascii="Calibri" w:eastAsia="Calibri" w:hAnsi="Calibri" w:cs="Calibri"/>
                <w:sz w:val="25"/>
                <w:szCs w:val="25"/>
              </w:rPr>
              <w:t>Trainees to shadow Dr. Burdette for IBH pilot site visits, 1-hour weekly conference call, complete modules 7 and 8</w:t>
            </w:r>
          </w:p>
        </w:tc>
      </w:tr>
      <w:tr w:rsidR="001612A5" w:rsidTr="000B37A1">
        <w:tblPrEx>
          <w:shd w:val="clear" w:color="auto" w:fill="CED7E7"/>
        </w:tblPrEx>
        <w:trPr>
          <w:gridAfter w:val="1"/>
          <w:wAfter w:w="26" w:type="dxa"/>
          <w:trHeight w:val="688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2A5" w:rsidRPr="001612A5" w:rsidRDefault="000B37A1" w:rsidP="00DC51E0">
            <w:pPr>
              <w:pStyle w:val="Body"/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  <w:t>March</w:t>
            </w:r>
          </w:p>
        </w:tc>
        <w:tc>
          <w:tcPr>
            <w:tcW w:w="7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2A5" w:rsidRPr="001612A5" w:rsidRDefault="001612A5" w:rsidP="00DC51E0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sz w:val="25"/>
                <w:szCs w:val="25"/>
              </w:rPr>
              <w:t>Trainees to shadow Dr. Burdette for IBH pilot site visits, 1-hour weekly conference calls on March 1</w:t>
            </w:r>
            <w:r w:rsidRPr="001612A5">
              <w:rPr>
                <w:rFonts w:ascii="Calibri" w:eastAsia="Calibri" w:hAnsi="Calibri" w:cs="Calibri"/>
                <w:sz w:val="25"/>
                <w:szCs w:val="25"/>
              </w:rPr>
              <w:t>st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, 8</w:t>
            </w:r>
            <w:r w:rsidRPr="001612A5">
              <w:rPr>
                <w:rFonts w:ascii="Calibri" w:eastAsia="Calibri" w:hAnsi="Calibri" w:cs="Calibri"/>
                <w:sz w:val="25"/>
                <w:szCs w:val="25"/>
              </w:rPr>
              <w:t>th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, 15</w:t>
            </w:r>
            <w:r w:rsidRPr="001612A5">
              <w:rPr>
                <w:rFonts w:ascii="Calibri" w:eastAsia="Calibri" w:hAnsi="Calibri" w:cs="Calibri"/>
                <w:sz w:val="25"/>
                <w:szCs w:val="25"/>
              </w:rPr>
              <w:t>th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, 22</w:t>
            </w:r>
            <w:r w:rsidRPr="001612A5">
              <w:rPr>
                <w:rFonts w:ascii="Calibri" w:eastAsia="Calibri" w:hAnsi="Calibri" w:cs="Calibri"/>
                <w:sz w:val="25"/>
                <w:szCs w:val="25"/>
              </w:rPr>
              <w:t>nd</w:t>
            </w:r>
            <w:r>
              <w:rPr>
                <w:rFonts w:ascii="Calibri" w:eastAsia="Calibri" w:hAnsi="Calibri" w:cs="Calibri"/>
                <w:sz w:val="25"/>
                <w:szCs w:val="25"/>
              </w:rPr>
              <w:t xml:space="preserve"> and 29</w:t>
            </w:r>
            <w:r w:rsidRPr="001612A5">
              <w:rPr>
                <w:rFonts w:ascii="Calibri" w:eastAsia="Calibri" w:hAnsi="Calibri" w:cs="Calibri"/>
                <w:sz w:val="25"/>
                <w:szCs w:val="25"/>
              </w:rPr>
              <w:t>th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.</w:t>
            </w:r>
          </w:p>
        </w:tc>
      </w:tr>
      <w:tr w:rsidR="000B37A1" w:rsidTr="000B37A1">
        <w:tblPrEx>
          <w:shd w:val="clear" w:color="auto" w:fill="CED7E7"/>
        </w:tblPrEx>
        <w:trPr>
          <w:gridAfter w:val="1"/>
          <w:wAfter w:w="26" w:type="dxa"/>
          <w:trHeight w:val="688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7A1" w:rsidRPr="001612A5" w:rsidRDefault="000B37A1" w:rsidP="00F80C70">
            <w:pPr>
              <w:pStyle w:val="Body"/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u w:color="FFFFFF"/>
              </w:rPr>
              <w:t>April</w:t>
            </w:r>
          </w:p>
        </w:tc>
        <w:tc>
          <w:tcPr>
            <w:tcW w:w="7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7A1" w:rsidRPr="001612A5" w:rsidRDefault="000B37A1" w:rsidP="00F80C70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sz w:val="25"/>
                <w:szCs w:val="25"/>
              </w:rPr>
              <w:t>Dr. Burdette to shadow trainees for last month of training at sites, 1-hour weekly conference calls on April 5</w:t>
            </w:r>
            <w:r w:rsidRPr="001612A5">
              <w:rPr>
                <w:rFonts w:ascii="Calibri" w:eastAsia="Calibri" w:hAnsi="Calibri" w:cs="Calibri"/>
                <w:sz w:val="25"/>
                <w:szCs w:val="25"/>
              </w:rPr>
              <w:t>th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, 12</w:t>
            </w:r>
            <w:r w:rsidRPr="001612A5">
              <w:rPr>
                <w:rFonts w:ascii="Calibri" w:eastAsia="Calibri" w:hAnsi="Calibri" w:cs="Calibri"/>
                <w:sz w:val="25"/>
                <w:szCs w:val="25"/>
              </w:rPr>
              <w:t>th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, 19</w:t>
            </w:r>
            <w:r w:rsidRPr="001612A5">
              <w:rPr>
                <w:rFonts w:ascii="Calibri" w:eastAsia="Calibri" w:hAnsi="Calibri" w:cs="Calibri"/>
                <w:sz w:val="25"/>
                <w:szCs w:val="25"/>
              </w:rPr>
              <w:t>th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, and 26</w:t>
            </w:r>
            <w:r w:rsidRPr="001612A5">
              <w:rPr>
                <w:rFonts w:ascii="Calibri" w:eastAsia="Calibri" w:hAnsi="Calibri" w:cs="Calibri"/>
                <w:sz w:val="25"/>
                <w:szCs w:val="25"/>
              </w:rPr>
              <w:t>th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.</w:t>
            </w:r>
          </w:p>
        </w:tc>
      </w:tr>
    </w:tbl>
    <w:p w:rsidR="00EE2CB9" w:rsidRDefault="00EE2CB9" w:rsidP="000B37A1">
      <w:pPr>
        <w:pStyle w:val="BodyA"/>
      </w:pPr>
      <w:bookmarkStart w:id="0" w:name="_GoBack"/>
      <w:bookmarkEnd w:id="0"/>
    </w:p>
    <w:sectPr w:rsidR="00EE2CB9" w:rsidSect="000B37A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34" w:rsidRDefault="00C27434">
      <w:r>
        <w:separator/>
      </w:r>
    </w:p>
  </w:endnote>
  <w:endnote w:type="continuationSeparator" w:id="0">
    <w:p w:rsidR="00C27434" w:rsidRDefault="00C2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B9" w:rsidRDefault="00EE2C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34" w:rsidRDefault="00C27434">
      <w:r>
        <w:separator/>
      </w:r>
    </w:p>
  </w:footnote>
  <w:footnote w:type="continuationSeparator" w:id="0">
    <w:p w:rsidR="00C27434" w:rsidRDefault="00C2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B9" w:rsidRDefault="00EE2CB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C0"/>
    <w:multiLevelType w:val="hybridMultilevel"/>
    <w:tmpl w:val="C48A5C94"/>
    <w:numStyleLink w:val="ImportedStyle1"/>
  </w:abstractNum>
  <w:abstractNum w:abstractNumId="1" w15:restartNumberingAfterBreak="0">
    <w:nsid w:val="33BC6C16"/>
    <w:multiLevelType w:val="hybridMultilevel"/>
    <w:tmpl w:val="C48A5C94"/>
    <w:styleLink w:val="ImportedStyle1"/>
    <w:lvl w:ilvl="0" w:tplc="EBE6910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44C5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85E6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AF0F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28B5D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0E632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E48B9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4AB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06BE6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0E1CC0"/>
    <w:multiLevelType w:val="hybridMultilevel"/>
    <w:tmpl w:val="3C68F416"/>
    <w:styleLink w:val="Numbered"/>
    <w:lvl w:ilvl="0" w:tplc="713C955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E14C8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0AFCF4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1009C6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0F798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87FE0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07D0C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2D026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633FE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F20AD9"/>
    <w:multiLevelType w:val="hybridMultilevel"/>
    <w:tmpl w:val="3C68F416"/>
    <w:numStyleLink w:val="Numbered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B9"/>
    <w:rsid w:val="000B37A1"/>
    <w:rsid w:val="0015092F"/>
    <w:rsid w:val="001612A5"/>
    <w:rsid w:val="004E4D71"/>
    <w:rsid w:val="008C54CC"/>
    <w:rsid w:val="00C27434"/>
    <w:rsid w:val="00C37271"/>
    <w:rsid w:val="00D1441B"/>
    <w:rsid w:val="00DE3BD0"/>
    <w:rsid w:val="00EE2CB9"/>
    <w:rsid w:val="00F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E912"/>
  <w15:docId w15:val="{1C6E7982-BCAB-463F-94FC-62401C77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uiPriority w:val="10"/>
    <w:qFormat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ubtitle">
    <w:name w:val="Subtitle"/>
    <w:next w:val="BodyA"/>
    <w:uiPriority w:val="11"/>
    <w:qFormat/>
    <w:pPr>
      <w:keepNext/>
    </w:pPr>
    <w:rPr>
      <w:rFonts w:ascii="Helvetica" w:hAnsi="Helvetica" w:cs="Arial Unicode MS"/>
      <w:color w:val="000000"/>
      <w:sz w:val="40"/>
      <w:szCs w:val="40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Paragraph">
    <w:name w:val="Table Paragraph"/>
    <w:qFormat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Karner</dc:creator>
  <cp:lastModifiedBy>Carolyn Karner</cp:lastModifiedBy>
  <cp:revision>2</cp:revision>
  <cp:lastPrinted>2019-01-11T19:04:00Z</cp:lastPrinted>
  <dcterms:created xsi:type="dcterms:W3CDTF">2019-01-11T19:25:00Z</dcterms:created>
  <dcterms:modified xsi:type="dcterms:W3CDTF">2019-01-11T19:25:00Z</dcterms:modified>
</cp:coreProperties>
</file>