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6B363" w14:textId="414F8881" w:rsidR="003F1274" w:rsidRDefault="003F1274" w:rsidP="003F1274">
      <w:pPr>
        <w:rPr>
          <w:i/>
          <w:iCs/>
        </w:rPr>
      </w:pPr>
      <w:bookmarkStart w:id="0" w:name="_GoBack"/>
      <w:bookmarkEnd w:id="0"/>
      <w:r w:rsidRPr="003F1274">
        <w:rPr>
          <w:i/>
          <w:iCs/>
        </w:rPr>
        <w:t xml:space="preserve">Sample </w:t>
      </w:r>
      <w:r w:rsidR="00755046">
        <w:rPr>
          <w:i/>
          <w:iCs/>
        </w:rPr>
        <w:t xml:space="preserve">Rhode Island </w:t>
      </w:r>
      <w:r w:rsidRPr="003F1274">
        <w:rPr>
          <w:i/>
          <w:iCs/>
        </w:rPr>
        <w:t>Collaborative Practice Agreement for chronic disease (i.e. hypertension, diabetes,</w:t>
      </w:r>
      <w:r w:rsidR="00D2366D">
        <w:rPr>
          <w:i/>
          <w:iCs/>
        </w:rPr>
        <w:t xml:space="preserve"> dyslipidemia, </w:t>
      </w:r>
      <w:r w:rsidRPr="003F1274">
        <w:rPr>
          <w:i/>
          <w:iCs/>
        </w:rPr>
        <w:t xml:space="preserve">etc.), medication therapy management and/or </w:t>
      </w:r>
      <w:r w:rsidR="00D2366D">
        <w:rPr>
          <w:i/>
          <w:iCs/>
        </w:rPr>
        <w:t xml:space="preserve">collaborative </w:t>
      </w:r>
      <w:r w:rsidRPr="003F1274">
        <w:rPr>
          <w:i/>
          <w:iCs/>
        </w:rPr>
        <w:t>drug therapy management</w:t>
      </w:r>
      <w:r w:rsidR="008D7483" w:rsidRPr="003F1274">
        <w:rPr>
          <w:i/>
          <w:iCs/>
        </w:rPr>
        <w:tab/>
      </w:r>
    </w:p>
    <w:p w14:paraId="2334888B" w14:textId="77777777" w:rsidR="00755046" w:rsidRDefault="00755046" w:rsidP="003F1274"/>
    <w:p w14:paraId="12814FF9" w14:textId="2169E281" w:rsidR="00C9720B" w:rsidRPr="005C01F2" w:rsidRDefault="003F1274" w:rsidP="003F1274">
      <w:pPr>
        <w:ind w:left="2160" w:firstLine="720"/>
        <w:rPr>
          <w:i/>
          <w:iCs/>
        </w:rPr>
      </w:pPr>
      <w:r w:rsidRPr="005C01F2">
        <w:rPr>
          <w:i/>
          <w:iCs/>
          <w:highlight w:val="lightGray"/>
        </w:rPr>
        <w:t xml:space="preserve">Input </w:t>
      </w:r>
      <w:r w:rsidR="008D7483" w:rsidRPr="005C01F2">
        <w:rPr>
          <w:i/>
          <w:iCs/>
          <w:highlight w:val="lightGray"/>
        </w:rPr>
        <w:t>PRACTICE LOGO and ADDRESS</w:t>
      </w:r>
    </w:p>
    <w:p w14:paraId="0F69D93D" w14:textId="31670182" w:rsidR="008D7483" w:rsidRDefault="008D7483"/>
    <w:p w14:paraId="57B196DE" w14:textId="77777777" w:rsidR="00755046" w:rsidRDefault="00755046"/>
    <w:p w14:paraId="730E6AC1" w14:textId="37C3D86B" w:rsidR="004E7E6C" w:rsidRDefault="008D7483" w:rsidP="00245A1C">
      <w:pPr>
        <w:jc w:val="center"/>
        <w:rPr>
          <w:b/>
          <w:bCs/>
        </w:rPr>
      </w:pPr>
      <w:r w:rsidRPr="008D7483">
        <w:rPr>
          <w:b/>
          <w:bCs/>
        </w:rPr>
        <w:t>COLLABORATIVE PRACTICE AGREEMENT</w:t>
      </w:r>
    </w:p>
    <w:p w14:paraId="29DE79D2" w14:textId="56F44242" w:rsidR="001336F2" w:rsidRDefault="001336F2" w:rsidP="001336F2">
      <w:pPr>
        <w:jc w:val="center"/>
        <w:rPr>
          <w:b/>
          <w:bCs/>
        </w:rPr>
      </w:pPr>
    </w:p>
    <w:p w14:paraId="739EB710" w14:textId="76233C30" w:rsidR="001336F2" w:rsidRDefault="001336F2" w:rsidP="001336F2">
      <w:pPr>
        <w:pStyle w:val="ListParagraph"/>
        <w:numPr>
          <w:ilvl w:val="0"/>
          <w:numId w:val="1"/>
        </w:numPr>
        <w:rPr>
          <w:b/>
          <w:bCs/>
        </w:rPr>
      </w:pPr>
      <w:r>
        <w:rPr>
          <w:b/>
          <w:bCs/>
        </w:rPr>
        <w:t>PURPOSE</w:t>
      </w:r>
    </w:p>
    <w:p w14:paraId="2597C0CE" w14:textId="4A49342A" w:rsidR="005127A1" w:rsidRDefault="003F1274" w:rsidP="005127A1">
      <w:pPr>
        <w:ind w:left="720"/>
      </w:pPr>
      <w:r>
        <w:t>This Collaborative Practice Agreement (CPA) is made by</w:t>
      </w:r>
      <w:r w:rsidR="006B1230">
        <w:t xml:space="preserve"> and among </w:t>
      </w:r>
      <w:r w:rsidR="006B1230" w:rsidRPr="005127A1">
        <w:rPr>
          <w:highlight w:val="lightGray"/>
        </w:rPr>
        <w:t>(</w:t>
      </w:r>
      <w:r w:rsidR="006B1230" w:rsidRPr="005127A1">
        <w:rPr>
          <w:i/>
          <w:iCs/>
          <w:highlight w:val="lightGray"/>
        </w:rPr>
        <w:t>company name/physicians</w:t>
      </w:r>
      <w:r w:rsidR="006B1230" w:rsidRPr="005127A1">
        <w:rPr>
          <w:highlight w:val="lightGray"/>
        </w:rPr>
        <w:t>)</w:t>
      </w:r>
      <w:r w:rsidR="006B1230">
        <w:t xml:space="preserve"> working in collaboration with </w:t>
      </w:r>
      <w:r w:rsidR="006B1230" w:rsidRPr="005127A1">
        <w:rPr>
          <w:highlight w:val="lightGray"/>
        </w:rPr>
        <w:t>(</w:t>
      </w:r>
      <w:r w:rsidR="006B1230" w:rsidRPr="005127A1">
        <w:rPr>
          <w:i/>
          <w:iCs/>
          <w:highlight w:val="lightGray"/>
        </w:rPr>
        <w:t>name of clinical pharmacists</w:t>
      </w:r>
      <w:r w:rsidR="006B1230" w:rsidRPr="005127A1">
        <w:rPr>
          <w:highlight w:val="lightGray"/>
        </w:rPr>
        <w:t>)</w:t>
      </w:r>
      <w:r w:rsidR="006B1230">
        <w:t xml:space="preserve"> </w:t>
      </w:r>
      <w:r w:rsidR="00D2366D">
        <w:t xml:space="preserve">for </w:t>
      </w:r>
      <w:r w:rsidR="006B1230">
        <w:t xml:space="preserve">the purpose </w:t>
      </w:r>
      <w:r w:rsidR="005127A1">
        <w:t>of managing and/or treating patients pursuant to the parameters outlined in this agreement.</w:t>
      </w:r>
    </w:p>
    <w:p w14:paraId="0B07D89A" w14:textId="1F673F9E" w:rsidR="005127A1" w:rsidRPr="005127A1" w:rsidRDefault="005127A1" w:rsidP="005127A1">
      <w:pPr>
        <w:pStyle w:val="ListParagraph"/>
        <w:numPr>
          <w:ilvl w:val="0"/>
          <w:numId w:val="1"/>
        </w:numPr>
        <w:rPr>
          <w:b/>
          <w:bCs/>
        </w:rPr>
      </w:pPr>
      <w:r>
        <w:rPr>
          <w:b/>
          <w:bCs/>
        </w:rPr>
        <w:t>AUTHORITY</w:t>
      </w:r>
    </w:p>
    <w:p w14:paraId="5D912885" w14:textId="13DCA8F5" w:rsidR="00DC4F30" w:rsidRDefault="00D2366D" w:rsidP="00755046">
      <w:pPr>
        <w:ind w:left="720"/>
      </w:pPr>
      <w:r>
        <w:t>This authority follows the Rhode Island Rules and Regulations for the Licensure and Discipline of Physicians (R5-37-MD/DO) and the Rules and Regulations Pertaining to Pharmacists, Pharmacies and Manufacturers, Wholesalers and Distributors (R5-19.1-PHAR).</w:t>
      </w:r>
    </w:p>
    <w:p w14:paraId="05259114" w14:textId="23E9DB5C" w:rsidR="001336F2" w:rsidRDefault="00574A0F" w:rsidP="001336F2">
      <w:pPr>
        <w:pStyle w:val="ListParagraph"/>
        <w:numPr>
          <w:ilvl w:val="0"/>
          <w:numId w:val="1"/>
        </w:numPr>
        <w:rPr>
          <w:b/>
          <w:bCs/>
        </w:rPr>
      </w:pPr>
      <w:r>
        <w:rPr>
          <w:b/>
          <w:bCs/>
        </w:rPr>
        <w:t>PARTIES TO THE AGREEMENT</w:t>
      </w:r>
    </w:p>
    <w:p w14:paraId="64946FFA" w14:textId="77777777" w:rsidR="00574A0F" w:rsidRPr="00574A0F" w:rsidRDefault="00574A0F" w:rsidP="00574A0F">
      <w:pPr>
        <w:pStyle w:val="ListParagraph"/>
        <w:rPr>
          <w:b/>
          <w:bCs/>
        </w:rPr>
      </w:pPr>
    </w:p>
    <w:p w14:paraId="563C5BA3" w14:textId="6FA457D2" w:rsidR="00574A0F" w:rsidRPr="00574A0F" w:rsidRDefault="00574A0F" w:rsidP="00574A0F">
      <w:pPr>
        <w:ind w:left="720"/>
      </w:pPr>
      <w:r>
        <w:t>The following providers agree to the parameters outlined in this agreement:</w:t>
      </w:r>
    </w:p>
    <w:p w14:paraId="7D89E103" w14:textId="2A0CF22D" w:rsidR="001336F2" w:rsidRPr="008D7483" w:rsidRDefault="0031523E" w:rsidP="009D4A35">
      <w:pPr>
        <w:rPr>
          <w:b/>
          <w:bCs/>
        </w:rPr>
      </w:pPr>
      <w:r>
        <w:rPr>
          <w:b/>
          <w:bCs/>
        </w:rPr>
        <w:tab/>
      </w:r>
      <w:r w:rsidR="00B43F6C">
        <w:rPr>
          <w:b/>
          <w:bCs/>
        </w:rPr>
        <w:t>C</w:t>
      </w:r>
      <w:r>
        <w:rPr>
          <w:b/>
          <w:bCs/>
        </w:rPr>
        <w:t>.1 Pharmacists</w:t>
      </w:r>
    </w:p>
    <w:tbl>
      <w:tblPr>
        <w:tblStyle w:val="TableGrid"/>
        <w:tblW w:w="7480" w:type="dxa"/>
        <w:tblInd w:w="715" w:type="dxa"/>
        <w:tblLook w:val="04A0" w:firstRow="1" w:lastRow="0" w:firstColumn="1" w:lastColumn="0" w:noHBand="0" w:noVBand="1"/>
      </w:tblPr>
      <w:tblGrid>
        <w:gridCol w:w="1870"/>
        <w:gridCol w:w="1870"/>
        <w:gridCol w:w="1870"/>
        <w:gridCol w:w="1870"/>
      </w:tblGrid>
      <w:tr w:rsidR="008D096A" w14:paraId="4B2C6314" w14:textId="77777777" w:rsidTr="008D096A">
        <w:tc>
          <w:tcPr>
            <w:tcW w:w="1870" w:type="dxa"/>
          </w:tcPr>
          <w:p w14:paraId="1E0B6530" w14:textId="61695536" w:rsidR="008D096A" w:rsidRDefault="008D096A">
            <w:r>
              <w:t>Pharmacist Name</w:t>
            </w:r>
          </w:p>
        </w:tc>
        <w:tc>
          <w:tcPr>
            <w:tcW w:w="1870" w:type="dxa"/>
          </w:tcPr>
          <w:p w14:paraId="36359970" w14:textId="15775498" w:rsidR="008D096A" w:rsidRDefault="008D096A">
            <w:r>
              <w:t>Credentials</w:t>
            </w:r>
          </w:p>
        </w:tc>
        <w:tc>
          <w:tcPr>
            <w:tcW w:w="1870" w:type="dxa"/>
          </w:tcPr>
          <w:p w14:paraId="414C1D9A" w14:textId="278F2E1C" w:rsidR="008D096A" w:rsidRDefault="008D096A">
            <w:r>
              <w:t>Qualifications Certifications/ Licenses</w:t>
            </w:r>
          </w:p>
        </w:tc>
        <w:tc>
          <w:tcPr>
            <w:tcW w:w="1870" w:type="dxa"/>
          </w:tcPr>
          <w:p w14:paraId="6538B2B3" w14:textId="35D5A927" w:rsidR="008D096A" w:rsidRDefault="008D096A">
            <w:r>
              <w:t>Contact Information</w:t>
            </w:r>
          </w:p>
        </w:tc>
      </w:tr>
      <w:tr w:rsidR="008D096A" w14:paraId="35EA5A28" w14:textId="77777777" w:rsidTr="008D096A">
        <w:tc>
          <w:tcPr>
            <w:tcW w:w="1870" w:type="dxa"/>
          </w:tcPr>
          <w:p w14:paraId="00E1DF3F" w14:textId="77777777" w:rsidR="008D096A" w:rsidRDefault="008D096A"/>
        </w:tc>
        <w:tc>
          <w:tcPr>
            <w:tcW w:w="1870" w:type="dxa"/>
          </w:tcPr>
          <w:p w14:paraId="743E135B" w14:textId="77777777" w:rsidR="008D096A" w:rsidRDefault="008D096A"/>
        </w:tc>
        <w:tc>
          <w:tcPr>
            <w:tcW w:w="1870" w:type="dxa"/>
          </w:tcPr>
          <w:p w14:paraId="0C796EFE" w14:textId="77777777" w:rsidR="008D096A" w:rsidRDefault="008D096A"/>
        </w:tc>
        <w:tc>
          <w:tcPr>
            <w:tcW w:w="1870" w:type="dxa"/>
          </w:tcPr>
          <w:p w14:paraId="08F18E3C" w14:textId="77777777" w:rsidR="008D096A" w:rsidRDefault="008D096A"/>
        </w:tc>
      </w:tr>
      <w:tr w:rsidR="008D096A" w14:paraId="44B45535" w14:textId="77777777" w:rsidTr="008D096A">
        <w:tc>
          <w:tcPr>
            <w:tcW w:w="1870" w:type="dxa"/>
          </w:tcPr>
          <w:p w14:paraId="7A917982" w14:textId="77777777" w:rsidR="008D096A" w:rsidRDefault="008D096A"/>
        </w:tc>
        <w:tc>
          <w:tcPr>
            <w:tcW w:w="1870" w:type="dxa"/>
          </w:tcPr>
          <w:p w14:paraId="39EF6D48" w14:textId="77777777" w:rsidR="008D096A" w:rsidRDefault="008D096A"/>
        </w:tc>
        <w:tc>
          <w:tcPr>
            <w:tcW w:w="1870" w:type="dxa"/>
          </w:tcPr>
          <w:p w14:paraId="31404324" w14:textId="77777777" w:rsidR="008D096A" w:rsidRDefault="008D096A"/>
        </w:tc>
        <w:tc>
          <w:tcPr>
            <w:tcW w:w="1870" w:type="dxa"/>
          </w:tcPr>
          <w:p w14:paraId="3E1B9F20" w14:textId="77777777" w:rsidR="008D096A" w:rsidRDefault="008D096A"/>
        </w:tc>
      </w:tr>
      <w:tr w:rsidR="008D096A" w14:paraId="0055C3EB" w14:textId="77777777" w:rsidTr="008D096A">
        <w:tc>
          <w:tcPr>
            <w:tcW w:w="1870" w:type="dxa"/>
          </w:tcPr>
          <w:p w14:paraId="5535B023" w14:textId="77777777" w:rsidR="008D096A" w:rsidRDefault="008D096A"/>
        </w:tc>
        <w:tc>
          <w:tcPr>
            <w:tcW w:w="1870" w:type="dxa"/>
          </w:tcPr>
          <w:p w14:paraId="07B31F69" w14:textId="77777777" w:rsidR="008D096A" w:rsidRDefault="008D096A"/>
        </w:tc>
        <w:tc>
          <w:tcPr>
            <w:tcW w:w="1870" w:type="dxa"/>
          </w:tcPr>
          <w:p w14:paraId="7DC8B9CF" w14:textId="77777777" w:rsidR="008D096A" w:rsidRDefault="008D096A"/>
        </w:tc>
        <w:tc>
          <w:tcPr>
            <w:tcW w:w="1870" w:type="dxa"/>
          </w:tcPr>
          <w:p w14:paraId="7E50E45D" w14:textId="77777777" w:rsidR="008D096A" w:rsidRDefault="008D096A"/>
        </w:tc>
      </w:tr>
    </w:tbl>
    <w:p w14:paraId="3C16BA2D" w14:textId="14F955D9" w:rsidR="008D7483" w:rsidRDefault="008D7483"/>
    <w:p w14:paraId="3C5F22E6" w14:textId="77EFDBA1" w:rsidR="008D7483" w:rsidRPr="0031523E" w:rsidRDefault="00440787">
      <w:pPr>
        <w:rPr>
          <w:b/>
          <w:bCs/>
        </w:rPr>
      </w:pPr>
      <w:r>
        <w:tab/>
      </w:r>
      <w:r w:rsidR="00B43F6C">
        <w:rPr>
          <w:b/>
          <w:bCs/>
        </w:rPr>
        <w:t>C</w:t>
      </w:r>
      <w:r w:rsidR="0031523E">
        <w:rPr>
          <w:b/>
          <w:bCs/>
        </w:rPr>
        <w:t>.2 Physicians</w:t>
      </w:r>
    </w:p>
    <w:tbl>
      <w:tblPr>
        <w:tblStyle w:val="TableGrid"/>
        <w:tblW w:w="7480" w:type="dxa"/>
        <w:tblInd w:w="736" w:type="dxa"/>
        <w:tblLook w:val="04A0" w:firstRow="1" w:lastRow="0" w:firstColumn="1" w:lastColumn="0" w:noHBand="0" w:noVBand="1"/>
      </w:tblPr>
      <w:tblGrid>
        <w:gridCol w:w="1870"/>
        <w:gridCol w:w="1870"/>
        <w:gridCol w:w="1870"/>
        <w:gridCol w:w="1870"/>
      </w:tblGrid>
      <w:tr w:rsidR="00440787" w14:paraId="25997106" w14:textId="77777777" w:rsidTr="00440787">
        <w:tc>
          <w:tcPr>
            <w:tcW w:w="1870" w:type="dxa"/>
          </w:tcPr>
          <w:p w14:paraId="0B7B29B1" w14:textId="50394026" w:rsidR="00440787" w:rsidRDefault="00440787">
            <w:r>
              <w:t>Prescriber Name</w:t>
            </w:r>
          </w:p>
        </w:tc>
        <w:tc>
          <w:tcPr>
            <w:tcW w:w="1870" w:type="dxa"/>
          </w:tcPr>
          <w:p w14:paraId="0EFB32A3" w14:textId="5933FBDB" w:rsidR="00440787" w:rsidRDefault="00440787">
            <w:r>
              <w:t>Title</w:t>
            </w:r>
          </w:p>
        </w:tc>
        <w:tc>
          <w:tcPr>
            <w:tcW w:w="1870" w:type="dxa"/>
          </w:tcPr>
          <w:p w14:paraId="55D247B1" w14:textId="1F0C7A63" w:rsidR="00440787" w:rsidRDefault="00440787">
            <w:r>
              <w:t xml:space="preserve">Practice Location </w:t>
            </w:r>
          </w:p>
        </w:tc>
        <w:tc>
          <w:tcPr>
            <w:tcW w:w="1870" w:type="dxa"/>
          </w:tcPr>
          <w:p w14:paraId="7F153F24" w14:textId="68A7BE60" w:rsidR="00440787" w:rsidRDefault="00440787">
            <w:r>
              <w:t xml:space="preserve">Contact Information </w:t>
            </w:r>
          </w:p>
        </w:tc>
      </w:tr>
      <w:tr w:rsidR="00440787" w14:paraId="3EA9B4E3" w14:textId="77777777" w:rsidTr="00440787">
        <w:tc>
          <w:tcPr>
            <w:tcW w:w="1870" w:type="dxa"/>
          </w:tcPr>
          <w:p w14:paraId="0A91B964" w14:textId="77777777" w:rsidR="00440787" w:rsidRDefault="00440787"/>
        </w:tc>
        <w:tc>
          <w:tcPr>
            <w:tcW w:w="1870" w:type="dxa"/>
          </w:tcPr>
          <w:p w14:paraId="1381EC60" w14:textId="77777777" w:rsidR="00440787" w:rsidRDefault="00440787"/>
        </w:tc>
        <w:tc>
          <w:tcPr>
            <w:tcW w:w="1870" w:type="dxa"/>
          </w:tcPr>
          <w:p w14:paraId="7A55D771" w14:textId="77777777" w:rsidR="00440787" w:rsidRDefault="00440787"/>
        </w:tc>
        <w:tc>
          <w:tcPr>
            <w:tcW w:w="1870" w:type="dxa"/>
          </w:tcPr>
          <w:p w14:paraId="4A370F93" w14:textId="77777777" w:rsidR="00440787" w:rsidRDefault="00440787"/>
        </w:tc>
      </w:tr>
      <w:tr w:rsidR="00440787" w14:paraId="52CB24DF" w14:textId="77777777" w:rsidTr="00440787">
        <w:tc>
          <w:tcPr>
            <w:tcW w:w="1870" w:type="dxa"/>
          </w:tcPr>
          <w:p w14:paraId="0F8D490D" w14:textId="77777777" w:rsidR="00440787" w:rsidRDefault="00440787"/>
        </w:tc>
        <w:tc>
          <w:tcPr>
            <w:tcW w:w="1870" w:type="dxa"/>
          </w:tcPr>
          <w:p w14:paraId="3A38305E" w14:textId="77777777" w:rsidR="00440787" w:rsidRDefault="00440787"/>
        </w:tc>
        <w:tc>
          <w:tcPr>
            <w:tcW w:w="1870" w:type="dxa"/>
          </w:tcPr>
          <w:p w14:paraId="18A46C47" w14:textId="77777777" w:rsidR="00440787" w:rsidRDefault="00440787"/>
        </w:tc>
        <w:tc>
          <w:tcPr>
            <w:tcW w:w="1870" w:type="dxa"/>
          </w:tcPr>
          <w:p w14:paraId="76DAA95F" w14:textId="77777777" w:rsidR="00440787" w:rsidRDefault="00440787"/>
        </w:tc>
      </w:tr>
      <w:tr w:rsidR="00440787" w14:paraId="35E50934" w14:textId="77777777" w:rsidTr="00440787">
        <w:tc>
          <w:tcPr>
            <w:tcW w:w="1870" w:type="dxa"/>
          </w:tcPr>
          <w:p w14:paraId="56524FA2" w14:textId="77777777" w:rsidR="00440787" w:rsidRDefault="00440787"/>
        </w:tc>
        <w:tc>
          <w:tcPr>
            <w:tcW w:w="1870" w:type="dxa"/>
          </w:tcPr>
          <w:p w14:paraId="2EC5E4C7" w14:textId="77777777" w:rsidR="00440787" w:rsidRDefault="00440787"/>
        </w:tc>
        <w:tc>
          <w:tcPr>
            <w:tcW w:w="1870" w:type="dxa"/>
          </w:tcPr>
          <w:p w14:paraId="78E6617C" w14:textId="77777777" w:rsidR="00440787" w:rsidRDefault="00440787"/>
        </w:tc>
        <w:tc>
          <w:tcPr>
            <w:tcW w:w="1870" w:type="dxa"/>
          </w:tcPr>
          <w:p w14:paraId="3936BEEB" w14:textId="77777777" w:rsidR="00440787" w:rsidRDefault="00440787"/>
        </w:tc>
      </w:tr>
    </w:tbl>
    <w:p w14:paraId="50070231" w14:textId="2B4B09D4" w:rsidR="00440787" w:rsidRDefault="00440787"/>
    <w:p w14:paraId="4F275075" w14:textId="77777777" w:rsidR="00990E18" w:rsidRDefault="008D096A" w:rsidP="00DC4F30">
      <w:pPr>
        <w:pStyle w:val="ListParagraph"/>
        <w:numPr>
          <w:ilvl w:val="0"/>
          <w:numId w:val="1"/>
        </w:numPr>
        <w:rPr>
          <w:b/>
          <w:bCs/>
        </w:rPr>
      </w:pPr>
      <w:r>
        <w:rPr>
          <w:b/>
          <w:bCs/>
        </w:rPr>
        <w:t>SITE AND SETTING FOR COLLABORATIVE PRACTIC</w:t>
      </w:r>
      <w:r w:rsidR="00990E18">
        <w:rPr>
          <w:b/>
          <w:bCs/>
        </w:rPr>
        <w:t>E</w:t>
      </w:r>
    </w:p>
    <w:p w14:paraId="0CE90130" w14:textId="1B9A56C3" w:rsidR="00990E18" w:rsidRDefault="00B43F6C" w:rsidP="00990E18">
      <w:pPr>
        <w:ind w:left="1080"/>
        <w:rPr>
          <w:i/>
          <w:iCs/>
        </w:rPr>
      </w:pPr>
      <w:r>
        <w:rPr>
          <w:b/>
          <w:bCs/>
        </w:rPr>
        <w:t>D</w:t>
      </w:r>
      <w:r w:rsidR="00990E18">
        <w:rPr>
          <w:b/>
          <w:bCs/>
        </w:rPr>
        <w:t xml:space="preserve">.1 Site- </w:t>
      </w:r>
      <w:r w:rsidR="008D096A" w:rsidRPr="00990E18">
        <w:rPr>
          <w:i/>
          <w:iCs/>
        </w:rPr>
        <w:t>Name and address of practice location(s)</w:t>
      </w:r>
    </w:p>
    <w:p w14:paraId="45BE01CF" w14:textId="0B3CEAB0" w:rsidR="008D096A" w:rsidRDefault="00B43F6C" w:rsidP="00E854CA">
      <w:pPr>
        <w:ind w:left="1080"/>
        <w:rPr>
          <w:i/>
          <w:iCs/>
        </w:rPr>
      </w:pPr>
      <w:r>
        <w:rPr>
          <w:b/>
          <w:bCs/>
        </w:rPr>
        <w:t>D</w:t>
      </w:r>
      <w:r w:rsidR="00990E18">
        <w:rPr>
          <w:b/>
          <w:bCs/>
        </w:rPr>
        <w:t xml:space="preserve">.2 Setting- </w:t>
      </w:r>
      <w:r w:rsidR="00755046">
        <w:rPr>
          <w:i/>
          <w:iCs/>
        </w:rPr>
        <w:t>On site visit/</w:t>
      </w:r>
      <w:r w:rsidR="008D096A" w:rsidRPr="00990E18">
        <w:rPr>
          <w:i/>
          <w:iCs/>
        </w:rPr>
        <w:t>Telephonic encounters/ Direct mailing/ Secure electronic communication</w:t>
      </w:r>
      <w:r w:rsidR="0031523E">
        <w:rPr>
          <w:i/>
          <w:iCs/>
        </w:rPr>
        <w:t xml:space="preserve"> </w:t>
      </w:r>
      <w:r w:rsidR="00755046">
        <w:rPr>
          <w:i/>
          <w:iCs/>
        </w:rPr>
        <w:t>(</w:t>
      </w:r>
      <w:r w:rsidR="0031523E">
        <w:rPr>
          <w:i/>
          <w:iCs/>
        </w:rPr>
        <w:t>if applicable</w:t>
      </w:r>
      <w:r w:rsidR="00755046">
        <w:rPr>
          <w:i/>
          <w:iCs/>
        </w:rPr>
        <w:t>)</w:t>
      </w:r>
    </w:p>
    <w:p w14:paraId="3B041903" w14:textId="27404EF9" w:rsidR="00B43F6C" w:rsidRDefault="00B43F6C" w:rsidP="00E854CA">
      <w:pPr>
        <w:ind w:left="1080"/>
        <w:rPr>
          <w:b/>
          <w:bCs/>
        </w:rPr>
      </w:pPr>
    </w:p>
    <w:p w14:paraId="692279DA" w14:textId="77777777" w:rsidR="00B43F6C" w:rsidRPr="008D096A" w:rsidRDefault="00B43F6C" w:rsidP="00E854CA">
      <w:pPr>
        <w:ind w:left="1080"/>
        <w:rPr>
          <w:b/>
          <w:bCs/>
        </w:rPr>
      </w:pPr>
    </w:p>
    <w:p w14:paraId="78C4C97A" w14:textId="619EAE64" w:rsidR="00DC4F30" w:rsidRDefault="00DC4F30" w:rsidP="00DC4F30">
      <w:pPr>
        <w:pStyle w:val="ListParagraph"/>
        <w:numPr>
          <w:ilvl w:val="0"/>
          <w:numId w:val="1"/>
        </w:numPr>
        <w:rPr>
          <w:b/>
          <w:bCs/>
        </w:rPr>
      </w:pPr>
      <w:r>
        <w:rPr>
          <w:b/>
          <w:bCs/>
        </w:rPr>
        <w:lastRenderedPageBreak/>
        <w:t>PATIENT</w:t>
      </w:r>
    </w:p>
    <w:p w14:paraId="1FF8807B" w14:textId="0E049A43" w:rsidR="00DC4F30" w:rsidRDefault="00BF1D46" w:rsidP="00DC4F30">
      <w:pPr>
        <w:pStyle w:val="ListParagraph"/>
        <w:rPr>
          <w:i/>
          <w:iCs/>
        </w:rPr>
      </w:pPr>
      <w:r w:rsidRPr="00BF1D46">
        <w:rPr>
          <w:b/>
          <w:bCs/>
        </w:rPr>
        <w:t>E.1</w:t>
      </w:r>
      <w:r>
        <w:t xml:space="preserve"> </w:t>
      </w:r>
      <w:r w:rsidR="00DC4F30">
        <w:t>Patients whose therapy may be managed pursuant to this agreement include thos</w:t>
      </w:r>
      <w:r w:rsidR="008D096A">
        <w:t xml:space="preserve">e </w:t>
      </w:r>
      <w:r w:rsidR="008D096A" w:rsidRPr="008D096A">
        <w:rPr>
          <w:i/>
          <w:iCs/>
          <w:highlight w:val="lightGray"/>
        </w:rPr>
        <w:t xml:space="preserve">(who </w:t>
      </w:r>
      <w:r w:rsidR="00EC15C0">
        <w:rPr>
          <w:i/>
          <w:iCs/>
          <w:highlight w:val="lightGray"/>
        </w:rPr>
        <w:t xml:space="preserve">have been diagnosed by a health care provider with </w:t>
      </w:r>
      <w:r w:rsidR="008D096A" w:rsidRPr="008D096A">
        <w:rPr>
          <w:i/>
          <w:iCs/>
          <w:highlight w:val="lightGray"/>
        </w:rPr>
        <w:t>hypertension, diabetes</w:t>
      </w:r>
      <w:r>
        <w:rPr>
          <w:i/>
          <w:iCs/>
          <w:highlight w:val="lightGray"/>
        </w:rPr>
        <w:t xml:space="preserve">, </w:t>
      </w:r>
      <w:r w:rsidR="00D45C20">
        <w:rPr>
          <w:i/>
          <w:iCs/>
          <w:highlight w:val="lightGray"/>
        </w:rPr>
        <w:t>dyslipidemia,</w:t>
      </w:r>
      <w:r w:rsidR="00EC15C0">
        <w:rPr>
          <w:i/>
          <w:iCs/>
          <w:highlight w:val="lightGray"/>
        </w:rPr>
        <w:t xml:space="preserve"> and/or tobacco dependence</w:t>
      </w:r>
      <w:r>
        <w:rPr>
          <w:i/>
          <w:iCs/>
          <w:highlight w:val="lightGray"/>
        </w:rPr>
        <w:t>,</w:t>
      </w:r>
      <w:r w:rsidR="00D45C20">
        <w:rPr>
          <w:i/>
          <w:iCs/>
          <w:highlight w:val="lightGray"/>
        </w:rPr>
        <w:t xml:space="preserve"> </w:t>
      </w:r>
      <w:r w:rsidR="00990E18">
        <w:rPr>
          <w:i/>
          <w:iCs/>
          <w:highlight w:val="lightGray"/>
        </w:rPr>
        <w:t>etc.</w:t>
      </w:r>
      <w:r w:rsidR="00990E18" w:rsidRPr="00990E18">
        <w:rPr>
          <w:i/>
          <w:iCs/>
          <w:highlight w:val="lightGray"/>
        </w:rPr>
        <w:t>)</w:t>
      </w:r>
      <w:r w:rsidR="00990E18">
        <w:rPr>
          <w:i/>
          <w:iCs/>
        </w:rPr>
        <w:t xml:space="preserve"> </w:t>
      </w:r>
      <w:r w:rsidR="00990E18">
        <w:t xml:space="preserve">by a prescriber listed in Section </w:t>
      </w:r>
      <w:r w:rsidR="00B43F6C">
        <w:t>C</w:t>
      </w:r>
      <w:r w:rsidR="0031523E">
        <w:t>.2</w:t>
      </w:r>
      <w:r w:rsidR="00990E18">
        <w:t xml:space="preserve">.  </w:t>
      </w:r>
    </w:p>
    <w:p w14:paraId="051B7865" w14:textId="1401396C" w:rsidR="00990E18" w:rsidRPr="00BF1D46" w:rsidRDefault="00BF1D46" w:rsidP="00DC4F30">
      <w:pPr>
        <w:pStyle w:val="ListParagraph"/>
        <w:rPr>
          <w:i/>
          <w:iCs/>
        </w:rPr>
      </w:pPr>
      <w:r w:rsidRPr="00BF1D46">
        <w:rPr>
          <w:b/>
          <w:bCs/>
        </w:rPr>
        <w:t>E.2</w:t>
      </w:r>
      <w:r>
        <w:rPr>
          <w:b/>
          <w:bCs/>
        </w:rPr>
        <w:t xml:space="preserve"> </w:t>
      </w:r>
      <w:r>
        <w:t>Physician(s) pursuant to Section C</w:t>
      </w:r>
      <w:r>
        <w:rPr>
          <w:i/>
          <w:iCs/>
        </w:rPr>
        <w:t>.</w:t>
      </w:r>
      <w:r>
        <w:t xml:space="preserve">2 confer </w:t>
      </w:r>
      <w:r w:rsidRPr="00BF1D46">
        <w:t>consent</w:t>
      </w:r>
      <w:r w:rsidRPr="00BF1D46">
        <w:rPr>
          <w:highlight w:val="lightGray"/>
        </w:rPr>
        <w:t xml:space="preserve"> </w:t>
      </w:r>
      <w:r w:rsidRPr="00BF1D46">
        <w:rPr>
          <w:i/>
          <w:iCs/>
          <w:highlight w:val="lightGray"/>
        </w:rPr>
        <w:t>by referral to pharmacist(s) pursuant to Section C.1 or by approval of the pharmacist(s) request for patient care collaboration.</w:t>
      </w:r>
    </w:p>
    <w:p w14:paraId="67B5BDF2" w14:textId="258EFD11" w:rsidR="00990E18" w:rsidRDefault="00990E18" w:rsidP="00990E18">
      <w:pPr>
        <w:pStyle w:val="ListParagraph"/>
        <w:numPr>
          <w:ilvl w:val="0"/>
          <w:numId w:val="1"/>
        </w:numPr>
        <w:rPr>
          <w:b/>
          <w:bCs/>
        </w:rPr>
      </w:pPr>
      <w:r>
        <w:rPr>
          <w:b/>
          <w:bCs/>
        </w:rPr>
        <w:t>PATIENT CARE FUNCTIONS AUTHORIZED</w:t>
      </w:r>
    </w:p>
    <w:p w14:paraId="798F2DD2" w14:textId="0DDDEB94" w:rsidR="00990E18" w:rsidRDefault="00990E18" w:rsidP="00990E18">
      <w:pPr>
        <w:pStyle w:val="ListParagraph"/>
      </w:pPr>
      <w:r>
        <w:t xml:space="preserve">Pharmacists included in Section </w:t>
      </w:r>
      <w:r w:rsidR="00B43F6C">
        <w:t>C</w:t>
      </w:r>
      <w:r w:rsidR="0031523E">
        <w:t>.1 of this agreement will have the authority to manage and/or treat patients in accordance with this section.</w:t>
      </w:r>
      <w:r w:rsidR="00C36EDD">
        <w:t xml:space="preserve"> Such management and treatment shall only be in agreement with </w:t>
      </w:r>
    </w:p>
    <w:p w14:paraId="33C7ACBE" w14:textId="5F99161F" w:rsidR="0031523E" w:rsidRDefault="0031523E" w:rsidP="00990E18">
      <w:pPr>
        <w:pStyle w:val="ListParagraph"/>
        <w:rPr>
          <w:i/>
          <w:iCs/>
        </w:rPr>
      </w:pPr>
      <w:r>
        <w:t>In managing and/or treating patients, the pharmacist(s)</w:t>
      </w:r>
      <w:proofErr w:type="gramStart"/>
      <w:r w:rsidR="00BB0354">
        <w:t>…..</w:t>
      </w:r>
      <w:proofErr w:type="gramEnd"/>
      <w:r w:rsidRPr="00755046">
        <w:rPr>
          <w:i/>
          <w:iCs/>
          <w:highlight w:val="lightGray"/>
        </w:rPr>
        <w:t>may aut</w:t>
      </w:r>
      <w:r w:rsidR="00BB0354" w:rsidRPr="00755046">
        <w:rPr>
          <w:i/>
          <w:iCs/>
          <w:highlight w:val="lightGray"/>
        </w:rPr>
        <w:t>horize</w:t>
      </w:r>
      <w:r w:rsidRPr="00755046">
        <w:rPr>
          <w:i/>
          <w:iCs/>
          <w:highlight w:val="lightGray"/>
        </w:rPr>
        <w:t xml:space="preserve"> medication initiation, continuation of drug therapy,</w:t>
      </w:r>
      <w:r w:rsidR="00BB0354" w:rsidRPr="00755046">
        <w:rPr>
          <w:i/>
          <w:iCs/>
          <w:highlight w:val="lightGray"/>
        </w:rPr>
        <w:t xml:space="preserve"> modification of dose</w:t>
      </w:r>
      <w:r w:rsidR="00E31C8E">
        <w:rPr>
          <w:i/>
          <w:iCs/>
          <w:highlight w:val="lightGray"/>
        </w:rPr>
        <w:t xml:space="preserve">(increase or decrease) </w:t>
      </w:r>
      <w:r w:rsidR="00BB0354" w:rsidRPr="00755046">
        <w:rPr>
          <w:i/>
          <w:iCs/>
          <w:highlight w:val="lightGray"/>
        </w:rPr>
        <w:t>,</w:t>
      </w:r>
      <w:r w:rsidRPr="00755046">
        <w:rPr>
          <w:i/>
          <w:iCs/>
          <w:highlight w:val="lightGray"/>
        </w:rPr>
        <w:t xml:space="preserve"> </w:t>
      </w:r>
      <w:r w:rsidR="00BB0354" w:rsidRPr="00755046">
        <w:rPr>
          <w:i/>
          <w:iCs/>
          <w:highlight w:val="lightGray"/>
        </w:rPr>
        <w:t>medication discontinuation, or modification of drug therapy to a therapeutic alternative medication, if appropriate based on current literature and clinical judgement. The pharmacist(s) may order laboratory tests and exercise other patient care medication management measures related to monitoring or improving drug therapy outcomes</w:t>
      </w:r>
      <w:r w:rsidR="00D45C20">
        <w:rPr>
          <w:i/>
          <w:iCs/>
        </w:rPr>
        <w:t>.</w:t>
      </w:r>
    </w:p>
    <w:p w14:paraId="0EF28DD0" w14:textId="31D8772A" w:rsidR="00E31C8E" w:rsidRPr="0031523E" w:rsidRDefault="00E31C8E" w:rsidP="00990E18">
      <w:pPr>
        <w:pStyle w:val="ListParagraph"/>
        <w:rPr>
          <w:i/>
          <w:iCs/>
        </w:rPr>
      </w:pPr>
      <w:r w:rsidRPr="00E31C8E">
        <w:rPr>
          <w:i/>
          <w:iCs/>
          <w:highlight w:val="lightGray"/>
        </w:rPr>
        <w:t>Medications initiated, modified or discontinued will be in accordance with nationally accepted, evidence-based documents providing clinicians with up to date recommendations, treatment goals and best practices for improving health outcomes in the following chronic conditions:</w:t>
      </w:r>
    </w:p>
    <w:p w14:paraId="4E32A738" w14:textId="77777777" w:rsidR="00F0028B" w:rsidRDefault="00F0028B" w:rsidP="00DC4F30">
      <w:pPr>
        <w:pStyle w:val="ListParagraph"/>
        <w:rPr>
          <w:i/>
          <w:iCs/>
        </w:rPr>
      </w:pPr>
    </w:p>
    <w:p w14:paraId="6B651D7D" w14:textId="77716566" w:rsidR="00395901" w:rsidRPr="00395901" w:rsidRDefault="005C01F2" w:rsidP="00DC4F30">
      <w:pPr>
        <w:pStyle w:val="ListParagraph"/>
        <w:rPr>
          <w:i/>
          <w:iCs/>
        </w:rPr>
      </w:pPr>
      <w:r w:rsidRPr="00755046">
        <w:rPr>
          <w:i/>
          <w:iCs/>
          <w:highlight w:val="lightGray"/>
        </w:rPr>
        <w:t>(</w:t>
      </w:r>
      <w:r w:rsidR="00395901" w:rsidRPr="00755046">
        <w:rPr>
          <w:i/>
          <w:iCs/>
          <w:highlight w:val="lightGray"/>
        </w:rPr>
        <w:t>List chronic conditions</w:t>
      </w:r>
      <w:r w:rsidR="00F0028B" w:rsidRPr="00755046">
        <w:rPr>
          <w:i/>
          <w:iCs/>
          <w:highlight w:val="lightGray"/>
        </w:rPr>
        <w:t>, authority, guidelines, medication classes</w:t>
      </w:r>
      <w:r w:rsidRPr="00755046">
        <w:rPr>
          <w:i/>
          <w:iCs/>
          <w:highlight w:val="lightGray"/>
        </w:rPr>
        <w:t>)</w:t>
      </w:r>
    </w:p>
    <w:p w14:paraId="01B39072" w14:textId="56F2C262" w:rsidR="00395901" w:rsidRPr="00B43F6C" w:rsidRDefault="00B43F6C" w:rsidP="00DC4F30">
      <w:pPr>
        <w:pStyle w:val="ListParagraph"/>
        <w:rPr>
          <w:b/>
          <w:bCs/>
          <w:highlight w:val="lightGray"/>
        </w:rPr>
      </w:pPr>
      <w:r w:rsidRPr="00B43F6C">
        <w:rPr>
          <w:b/>
          <w:bCs/>
          <w:highlight w:val="lightGray"/>
        </w:rPr>
        <w:t>F</w:t>
      </w:r>
      <w:r w:rsidR="00395901" w:rsidRPr="00B43F6C">
        <w:rPr>
          <w:b/>
          <w:bCs/>
          <w:highlight w:val="lightGray"/>
        </w:rPr>
        <w:t>.1 Diabetes</w:t>
      </w:r>
      <w:r w:rsidR="00F0028B" w:rsidRPr="00B43F6C">
        <w:rPr>
          <w:b/>
          <w:bCs/>
          <w:highlight w:val="lightGray"/>
        </w:rPr>
        <w:t xml:space="preserve"> Mellitus</w:t>
      </w:r>
    </w:p>
    <w:p w14:paraId="3398576F" w14:textId="77777777" w:rsidR="00C2711F" w:rsidRDefault="00B43F6C" w:rsidP="00F0028B">
      <w:pPr>
        <w:pStyle w:val="ListParagraph"/>
        <w:ind w:left="1000"/>
        <w:rPr>
          <w:i/>
          <w:iCs/>
          <w:highlight w:val="lightGray"/>
        </w:rPr>
      </w:pPr>
      <w:r w:rsidRPr="00B43F6C">
        <w:rPr>
          <w:b/>
          <w:bCs/>
          <w:highlight w:val="lightGray"/>
        </w:rPr>
        <w:t>F</w:t>
      </w:r>
      <w:r w:rsidR="00F0028B" w:rsidRPr="00B43F6C">
        <w:rPr>
          <w:b/>
          <w:bCs/>
          <w:highlight w:val="lightGray"/>
        </w:rPr>
        <w:t>.</w:t>
      </w:r>
      <w:r w:rsidR="00F0028B" w:rsidRPr="00B43F6C">
        <w:rPr>
          <w:b/>
          <w:bCs/>
          <w:i/>
          <w:iCs/>
          <w:highlight w:val="lightGray"/>
        </w:rPr>
        <w:t xml:space="preserve">1a </w:t>
      </w:r>
      <w:r w:rsidR="00F0028B" w:rsidRPr="00B43F6C">
        <w:rPr>
          <w:i/>
          <w:iCs/>
          <w:highlight w:val="lightGray"/>
        </w:rPr>
        <w:t>Pharmacist(s) may authorize medication initiation, adjust dose, modify drug                         therapy to a therapeutic alternative medication or discontinue a medication</w:t>
      </w:r>
    </w:p>
    <w:p w14:paraId="060458B2" w14:textId="6370CFE4" w:rsidR="00F0028B" w:rsidRPr="00C2711F" w:rsidRDefault="00C2711F" w:rsidP="00F0028B">
      <w:pPr>
        <w:pStyle w:val="ListParagraph"/>
        <w:ind w:left="1000"/>
        <w:rPr>
          <w:i/>
          <w:iCs/>
          <w:highlight w:val="lightGray"/>
        </w:rPr>
      </w:pPr>
      <w:r>
        <w:rPr>
          <w:b/>
          <w:bCs/>
          <w:highlight w:val="lightGray"/>
        </w:rPr>
        <w:t>F.</w:t>
      </w:r>
      <w:r w:rsidRPr="00C2711F">
        <w:rPr>
          <w:b/>
          <w:bCs/>
          <w:i/>
          <w:iCs/>
          <w:highlight w:val="lightGray"/>
        </w:rPr>
        <w:t>1</w:t>
      </w:r>
      <w:r>
        <w:rPr>
          <w:b/>
          <w:bCs/>
          <w:i/>
          <w:iCs/>
          <w:highlight w:val="lightGray"/>
        </w:rPr>
        <w:t xml:space="preserve">B </w:t>
      </w:r>
      <w:r>
        <w:rPr>
          <w:i/>
          <w:iCs/>
          <w:highlight w:val="lightGray"/>
        </w:rPr>
        <w:t xml:space="preserve">Pharmacist(s) may authorize DME supplies including glucometer, test strips, lancets and associated items and also may </w:t>
      </w:r>
      <w:proofErr w:type="gramStart"/>
      <w:r>
        <w:rPr>
          <w:i/>
          <w:iCs/>
          <w:highlight w:val="lightGray"/>
        </w:rPr>
        <w:t>authorize  insulin</w:t>
      </w:r>
      <w:proofErr w:type="gramEnd"/>
      <w:r>
        <w:rPr>
          <w:i/>
          <w:iCs/>
          <w:highlight w:val="lightGray"/>
        </w:rPr>
        <w:t xml:space="preserve"> administration devices including but not limited to syringes, needles and pen needles.</w:t>
      </w:r>
    </w:p>
    <w:p w14:paraId="5B39DC2C" w14:textId="72003771" w:rsidR="00F0028B" w:rsidRPr="00B43F6C" w:rsidRDefault="00B43F6C" w:rsidP="00F0028B">
      <w:pPr>
        <w:pStyle w:val="ListParagraph"/>
        <w:ind w:left="1000"/>
        <w:rPr>
          <w:i/>
          <w:iCs/>
          <w:highlight w:val="lightGray"/>
        </w:rPr>
      </w:pPr>
      <w:r w:rsidRPr="00B43F6C">
        <w:rPr>
          <w:b/>
          <w:bCs/>
          <w:i/>
          <w:iCs/>
          <w:highlight w:val="lightGray"/>
        </w:rPr>
        <w:t>F</w:t>
      </w:r>
      <w:r w:rsidR="00F0028B" w:rsidRPr="00B43F6C">
        <w:rPr>
          <w:b/>
          <w:bCs/>
          <w:i/>
          <w:iCs/>
          <w:highlight w:val="lightGray"/>
        </w:rPr>
        <w:t>.1</w:t>
      </w:r>
      <w:r w:rsidR="00C2711F">
        <w:rPr>
          <w:b/>
          <w:bCs/>
          <w:i/>
          <w:iCs/>
          <w:highlight w:val="lightGray"/>
        </w:rPr>
        <w:t>C</w:t>
      </w:r>
      <w:r w:rsidR="00F0028B" w:rsidRPr="00B43F6C">
        <w:rPr>
          <w:b/>
          <w:bCs/>
          <w:i/>
          <w:iCs/>
          <w:highlight w:val="lightGray"/>
        </w:rPr>
        <w:t xml:space="preserve"> </w:t>
      </w:r>
      <w:r w:rsidR="005C01F2" w:rsidRPr="00B43F6C">
        <w:rPr>
          <w:i/>
          <w:iCs/>
          <w:highlight w:val="lightGray"/>
        </w:rPr>
        <w:t>Pharmacist(s) will evaluate diabetes mellitus therapy as outlined in the American Diabetes Association Diabetes Care: Standards of Medical Care in Diabetes</w:t>
      </w:r>
      <w:r w:rsidR="00F0028B" w:rsidRPr="00B43F6C">
        <w:rPr>
          <w:i/>
          <w:iCs/>
          <w:highlight w:val="lightGray"/>
        </w:rPr>
        <w:t xml:space="preserve"> </w:t>
      </w:r>
    </w:p>
    <w:p w14:paraId="1647C648" w14:textId="181749E1" w:rsidR="005C01F2" w:rsidRPr="00B43F6C" w:rsidRDefault="00B43F6C" w:rsidP="00F0028B">
      <w:pPr>
        <w:pStyle w:val="ListParagraph"/>
        <w:ind w:left="1000"/>
        <w:rPr>
          <w:i/>
          <w:iCs/>
          <w:highlight w:val="lightGray"/>
        </w:rPr>
      </w:pPr>
      <w:r w:rsidRPr="00B43F6C">
        <w:rPr>
          <w:b/>
          <w:bCs/>
          <w:i/>
          <w:iCs/>
          <w:highlight w:val="lightGray"/>
        </w:rPr>
        <w:t>F</w:t>
      </w:r>
      <w:r w:rsidR="005C01F2" w:rsidRPr="00B43F6C">
        <w:rPr>
          <w:b/>
          <w:bCs/>
          <w:i/>
          <w:iCs/>
          <w:highlight w:val="lightGray"/>
        </w:rPr>
        <w:t>.1</w:t>
      </w:r>
      <w:r w:rsidR="00C2711F">
        <w:rPr>
          <w:b/>
          <w:bCs/>
          <w:i/>
          <w:iCs/>
          <w:highlight w:val="lightGray"/>
        </w:rPr>
        <w:t>D</w:t>
      </w:r>
      <w:r w:rsidR="005C01F2" w:rsidRPr="00B43F6C">
        <w:rPr>
          <w:b/>
          <w:bCs/>
          <w:i/>
          <w:iCs/>
          <w:highlight w:val="lightGray"/>
        </w:rPr>
        <w:t xml:space="preserve"> </w:t>
      </w:r>
      <w:r w:rsidR="005C01F2" w:rsidRPr="00B43F6C">
        <w:rPr>
          <w:i/>
          <w:iCs/>
          <w:highlight w:val="lightGray"/>
        </w:rPr>
        <w:t>Medication classes to include but not limited to biguanides, sulfonylureas, thiazolidinediones, glucagon like peptide 1 agonists (GLP1 agonists), sodium/glucose cotransporter 2 inhibitors (SGLT2 inhibitors), dipeptidyl peptidase-4 (DPP-4) inhibitors, meglitinides, insulin</w:t>
      </w:r>
    </w:p>
    <w:p w14:paraId="4A2D6FB0" w14:textId="53A2157C" w:rsidR="00990E18" w:rsidRPr="00B43F6C" w:rsidRDefault="00B43F6C" w:rsidP="00DC4F30">
      <w:pPr>
        <w:pStyle w:val="ListParagraph"/>
        <w:rPr>
          <w:b/>
          <w:bCs/>
          <w:highlight w:val="lightGray"/>
        </w:rPr>
      </w:pPr>
      <w:r w:rsidRPr="00B43F6C">
        <w:rPr>
          <w:b/>
          <w:bCs/>
          <w:highlight w:val="lightGray"/>
        </w:rPr>
        <w:t>F</w:t>
      </w:r>
      <w:r w:rsidR="00395901" w:rsidRPr="00B43F6C">
        <w:rPr>
          <w:b/>
          <w:bCs/>
          <w:highlight w:val="lightGray"/>
        </w:rPr>
        <w:t xml:space="preserve">.2 </w:t>
      </w:r>
      <w:proofErr w:type="spellStart"/>
      <w:r w:rsidR="00D45C20">
        <w:rPr>
          <w:b/>
          <w:bCs/>
          <w:highlight w:val="lightGray"/>
        </w:rPr>
        <w:t>Dys</w:t>
      </w:r>
      <w:r w:rsidR="00395901" w:rsidRPr="00B43F6C">
        <w:rPr>
          <w:b/>
          <w:bCs/>
          <w:highlight w:val="lightGray"/>
        </w:rPr>
        <w:t>ipidemia</w:t>
      </w:r>
      <w:proofErr w:type="spellEnd"/>
    </w:p>
    <w:p w14:paraId="71F2413C" w14:textId="7C1C8AB7" w:rsidR="005C01F2" w:rsidRPr="00B43F6C" w:rsidRDefault="00B43F6C" w:rsidP="005C01F2">
      <w:pPr>
        <w:pStyle w:val="ListParagraph"/>
        <w:ind w:left="1000"/>
        <w:rPr>
          <w:i/>
          <w:iCs/>
          <w:highlight w:val="lightGray"/>
        </w:rPr>
      </w:pPr>
      <w:r w:rsidRPr="00B43F6C">
        <w:rPr>
          <w:b/>
          <w:bCs/>
          <w:highlight w:val="lightGray"/>
        </w:rPr>
        <w:t>F</w:t>
      </w:r>
      <w:r w:rsidR="005C01F2" w:rsidRPr="00B43F6C">
        <w:rPr>
          <w:b/>
          <w:bCs/>
          <w:highlight w:val="lightGray"/>
        </w:rPr>
        <w:t xml:space="preserve">.2a </w:t>
      </w:r>
      <w:r w:rsidR="005C01F2" w:rsidRPr="00B43F6C">
        <w:rPr>
          <w:i/>
          <w:iCs/>
          <w:highlight w:val="lightGray"/>
        </w:rPr>
        <w:t>Pharmacist(s) may authorize medication initiation, adjust dose, modify drug                                                                     therapy to a therapeutic alternative medication or discontinue a medication</w:t>
      </w:r>
    </w:p>
    <w:p w14:paraId="40467CE6" w14:textId="707C8019" w:rsidR="005C01F2" w:rsidRPr="00B43F6C" w:rsidRDefault="00B43F6C" w:rsidP="005C01F2">
      <w:pPr>
        <w:pStyle w:val="ListParagraph"/>
        <w:ind w:left="1000"/>
        <w:rPr>
          <w:i/>
          <w:iCs/>
          <w:highlight w:val="lightGray"/>
        </w:rPr>
      </w:pPr>
      <w:r w:rsidRPr="00B43F6C">
        <w:rPr>
          <w:b/>
          <w:bCs/>
          <w:i/>
          <w:iCs/>
          <w:highlight w:val="lightGray"/>
        </w:rPr>
        <w:t>F</w:t>
      </w:r>
      <w:r w:rsidR="005C01F2" w:rsidRPr="00B43F6C">
        <w:rPr>
          <w:b/>
          <w:bCs/>
          <w:i/>
          <w:iCs/>
          <w:highlight w:val="lightGray"/>
        </w:rPr>
        <w:t>.2</w:t>
      </w:r>
      <w:r w:rsidR="006B5260" w:rsidRPr="00B43F6C">
        <w:rPr>
          <w:b/>
          <w:bCs/>
          <w:i/>
          <w:iCs/>
          <w:highlight w:val="lightGray"/>
        </w:rPr>
        <w:t>b</w:t>
      </w:r>
      <w:r w:rsidR="001D00AD" w:rsidRPr="00B43F6C">
        <w:rPr>
          <w:b/>
          <w:bCs/>
          <w:i/>
          <w:iCs/>
          <w:highlight w:val="lightGray"/>
        </w:rPr>
        <w:t xml:space="preserve"> </w:t>
      </w:r>
      <w:r w:rsidR="001D00AD" w:rsidRPr="00B43F6C">
        <w:rPr>
          <w:i/>
          <w:iCs/>
          <w:highlight w:val="lightGray"/>
        </w:rPr>
        <w:t xml:space="preserve">Pharmacist(s) will evaluate hyperlipidemia therapy as outlined </w:t>
      </w:r>
      <w:r w:rsidR="006B5260" w:rsidRPr="00B43F6C">
        <w:rPr>
          <w:i/>
          <w:iCs/>
          <w:highlight w:val="lightGray"/>
        </w:rPr>
        <w:t xml:space="preserve">in </w:t>
      </w:r>
      <w:r w:rsidR="00A15FC5" w:rsidRPr="00B43F6C">
        <w:rPr>
          <w:i/>
          <w:iCs/>
          <w:highlight w:val="lightGray"/>
        </w:rPr>
        <w:t xml:space="preserve">the </w:t>
      </w:r>
      <w:r w:rsidR="006B5260" w:rsidRPr="00B43F6C">
        <w:rPr>
          <w:i/>
          <w:iCs/>
          <w:highlight w:val="lightGray"/>
        </w:rPr>
        <w:t>AHA</w:t>
      </w:r>
      <w:r w:rsidR="00A15FC5" w:rsidRPr="00B43F6C">
        <w:rPr>
          <w:i/>
          <w:iCs/>
          <w:highlight w:val="lightGray"/>
        </w:rPr>
        <w:t>/ACC/AACVPR/AAPA/ABC/ACPM/ADA/AGS/</w:t>
      </w:r>
      <w:proofErr w:type="spellStart"/>
      <w:r w:rsidR="00A15FC5" w:rsidRPr="00B43F6C">
        <w:rPr>
          <w:i/>
          <w:iCs/>
          <w:highlight w:val="lightGray"/>
        </w:rPr>
        <w:t>APhA</w:t>
      </w:r>
      <w:proofErr w:type="spellEnd"/>
      <w:r w:rsidR="00A15FC5" w:rsidRPr="00B43F6C">
        <w:rPr>
          <w:i/>
          <w:iCs/>
          <w:highlight w:val="lightGray"/>
        </w:rPr>
        <w:t xml:space="preserve">/ASPC/NLA/PCNA </w:t>
      </w:r>
      <w:r w:rsidR="006B5260" w:rsidRPr="00B43F6C">
        <w:rPr>
          <w:i/>
          <w:iCs/>
          <w:highlight w:val="lightGray"/>
        </w:rPr>
        <w:t xml:space="preserve">Guideline on the </w:t>
      </w:r>
      <w:r w:rsidR="00A15FC5" w:rsidRPr="00B43F6C">
        <w:rPr>
          <w:i/>
          <w:iCs/>
          <w:highlight w:val="lightGray"/>
        </w:rPr>
        <w:t>Management</w:t>
      </w:r>
      <w:r w:rsidR="0009098C" w:rsidRPr="00B43F6C">
        <w:rPr>
          <w:i/>
          <w:iCs/>
          <w:highlight w:val="lightGray"/>
        </w:rPr>
        <w:t xml:space="preserve"> of</w:t>
      </w:r>
      <w:r w:rsidR="00A15FC5" w:rsidRPr="00B43F6C">
        <w:rPr>
          <w:i/>
          <w:iCs/>
          <w:highlight w:val="lightGray"/>
        </w:rPr>
        <w:t xml:space="preserve"> Blood Cholesterol</w:t>
      </w:r>
    </w:p>
    <w:p w14:paraId="16D49F4F" w14:textId="27467699" w:rsidR="006B5260" w:rsidRPr="00B43F6C" w:rsidRDefault="00B43F6C" w:rsidP="005C01F2">
      <w:pPr>
        <w:pStyle w:val="ListParagraph"/>
        <w:ind w:left="1000"/>
        <w:rPr>
          <w:i/>
          <w:iCs/>
          <w:highlight w:val="lightGray"/>
        </w:rPr>
      </w:pPr>
      <w:r w:rsidRPr="00B43F6C">
        <w:rPr>
          <w:b/>
          <w:bCs/>
          <w:i/>
          <w:iCs/>
          <w:highlight w:val="lightGray"/>
        </w:rPr>
        <w:t>F</w:t>
      </w:r>
      <w:r w:rsidR="006B5260" w:rsidRPr="00B43F6C">
        <w:rPr>
          <w:b/>
          <w:bCs/>
          <w:i/>
          <w:iCs/>
          <w:highlight w:val="lightGray"/>
        </w:rPr>
        <w:t xml:space="preserve">.2c </w:t>
      </w:r>
      <w:r w:rsidR="006B5260" w:rsidRPr="00B43F6C">
        <w:rPr>
          <w:i/>
          <w:iCs/>
          <w:highlight w:val="lightGray"/>
        </w:rPr>
        <w:t>Medication classes to include but not limited to HMG CoA reductase inhibitors (statins), cholesterol absorption inhibitors, fibrates, omega 3 fatty acids, niacin</w:t>
      </w:r>
    </w:p>
    <w:p w14:paraId="3516DA7F" w14:textId="254FB04C" w:rsidR="00395901" w:rsidRPr="00B43F6C" w:rsidRDefault="00B43F6C" w:rsidP="006B5260">
      <w:pPr>
        <w:pStyle w:val="ListParagraph"/>
        <w:rPr>
          <w:b/>
          <w:bCs/>
          <w:highlight w:val="lightGray"/>
        </w:rPr>
      </w:pPr>
      <w:r w:rsidRPr="00B43F6C">
        <w:rPr>
          <w:b/>
          <w:bCs/>
          <w:highlight w:val="lightGray"/>
        </w:rPr>
        <w:t>F</w:t>
      </w:r>
      <w:r w:rsidR="00395901" w:rsidRPr="00B43F6C">
        <w:rPr>
          <w:b/>
          <w:bCs/>
          <w:highlight w:val="lightGray"/>
        </w:rPr>
        <w:t>.3 Hypertension</w:t>
      </w:r>
    </w:p>
    <w:p w14:paraId="3B6998DF" w14:textId="2998CE9E" w:rsidR="006B5260" w:rsidRPr="00B43F6C" w:rsidRDefault="00B43F6C" w:rsidP="006B5260">
      <w:pPr>
        <w:pStyle w:val="ListParagraph"/>
        <w:ind w:left="1040"/>
        <w:rPr>
          <w:i/>
          <w:iCs/>
          <w:highlight w:val="lightGray"/>
        </w:rPr>
      </w:pPr>
      <w:r w:rsidRPr="00B43F6C">
        <w:rPr>
          <w:b/>
          <w:bCs/>
          <w:highlight w:val="lightGray"/>
        </w:rPr>
        <w:lastRenderedPageBreak/>
        <w:t>F</w:t>
      </w:r>
      <w:r w:rsidR="006B5260" w:rsidRPr="00B43F6C">
        <w:rPr>
          <w:b/>
          <w:bCs/>
          <w:highlight w:val="lightGray"/>
        </w:rPr>
        <w:t xml:space="preserve">.3a </w:t>
      </w:r>
      <w:r w:rsidR="006B5260" w:rsidRPr="00B43F6C">
        <w:rPr>
          <w:i/>
          <w:iCs/>
          <w:highlight w:val="lightGray"/>
        </w:rPr>
        <w:t>Pharmacist(s) may authorize medication initiation, adjust dose, modify drug                         therapy to a therapeutic alternative medication or discontinue a medication</w:t>
      </w:r>
    </w:p>
    <w:p w14:paraId="1C2B5FE4" w14:textId="592D50D3" w:rsidR="006B5260" w:rsidRPr="00B43F6C" w:rsidRDefault="00B43F6C" w:rsidP="006B5260">
      <w:pPr>
        <w:pStyle w:val="ListParagraph"/>
        <w:ind w:left="1040"/>
        <w:rPr>
          <w:i/>
          <w:iCs/>
          <w:highlight w:val="lightGray"/>
        </w:rPr>
      </w:pPr>
      <w:r w:rsidRPr="00B43F6C">
        <w:rPr>
          <w:b/>
          <w:bCs/>
          <w:i/>
          <w:iCs/>
          <w:highlight w:val="lightGray"/>
        </w:rPr>
        <w:t>F</w:t>
      </w:r>
      <w:r w:rsidR="006B5260" w:rsidRPr="00B43F6C">
        <w:rPr>
          <w:b/>
          <w:bCs/>
          <w:i/>
          <w:iCs/>
          <w:highlight w:val="lightGray"/>
        </w:rPr>
        <w:t xml:space="preserve">.3b </w:t>
      </w:r>
      <w:r w:rsidR="006B5260" w:rsidRPr="00B43F6C">
        <w:rPr>
          <w:i/>
          <w:iCs/>
          <w:highlight w:val="lightGray"/>
        </w:rPr>
        <w:t>Pharmacist(s) will evaluate hypertension therapy as outlined in ACC/AHA</w:t>
      </w:r>
      <w:r w:rsidR="00E31C8E">
        <w:rPr>
          <w:i/>
          <w:iCs/>
          <w:highlight w:val="lightGray"/>
        </w:rPr>
        <w:t>/AAPA/ABC/ACPM/AGS/</w:t>
      </w:r>
      <w:proofErr w:type="spellStart"/>
      <w:r w:rsidR="00E31C8E">
        <w:rPr>
          <w:i/>
          <w:iCs/>
          <w:highlight w:val="lightGray"/>
        </w:rPr>
        <w:t>APhA</w:t>
      </w:r>
      <w:proofErr w:type="spellEnd"/>
      <w:r w:rsidR="00E31C8E">
        <w:rPr>
          <w:i/>
          <w:iCs/>
          <w:highlight w:val="lightGray"/>
        </w:rPr>
        <w:t>/ASH/ASPC/NMA/PCNA Gui</w:t>
      </w:r>
      <w:r w:rsidR="006B5260" w:rsidRPr="00B43F6C">
        <w:rPr>
          <w:i/>
          <w:iCs/>
          <w:highlight w:val="lightGray"/>
        </w:rPr>
        <w:t>deline for the Prevention, Detection, Evaluation and Management of High Blood Pressure in Adults</w:t>
      </w:r>
      <w:r w:rsidR="003B7DEC" w:rsidRPr="00B43F6C">
        <w:rPr>
          <w:i/>
          <w:iCs/>
          <w:highlight w:val="lightGray"/>
        </w:rPr>
        <w:t>: A Report of the American College of Cardiology/American Heart Association Task Force on Clinical Practice Guidelines</w:t>
      </w:r>
    </w:p>
    <w:p w14:paraId="3680B572" w14:textId="0C1F1F8D" w:rsidR="003B7DEC" w:rsidRDefault="00B43F6C" w:rsidP="003B7DEC">
      <w:pPr>
        <w:pStyle w:val="ListParagraph"/>
        <w:ind w:left="1040"/>
        <w:rPr>
          <w:i/>
          <w:iCs/>
        </w:rPr>
      </w:pPr>
      <w:r w:rsidRPr="00B43F6C">
        <w:rPr>
          <w:b/>
          <w:bCs/>
          <w:i/>
          <w:iCs/>
          <w:highlight w:val="lightGray"/>
        </w:rPr>
        <w:t>F</w:t>
      </w:r>
      <w:r w:rsidR="003B7DEC" w:rsidRPr="00B43F6C">
        <w:rPr>
          <w:b/>
          <w:bCs/>
          <w:i/>
          <w:iCs/>
          <w:highlight w:val="lightGray"/>
        </w:rPr>
        <w:t xml:space="preserve">.3c </w:t>
      </w:r>
      <w:r w:rsidR="003B7DEC" w:rsidRPr="00B43F6C">
        <w:rPr>
          <w:i/>
          <w:iCs/>
          <w:highlight w:val="lightGray"/>
        </w:rPr>
        <w:t>Medication classes to include but not limited to beta blockers, calcium channel blockers, ACE inhibitors, angiotensin receptor blockers, diuretics, alpha-blockers, vasodilators (such as hydralazine)</w:t>
      </w:r>
    </w:p>
    <w:p w14:paraId="210A0E1C" w14:textId="26709AD8" w:rsidR="00D45C20" w:rsidRDefault="00D45C20" w:rsidP="003B7DEC">
      <w:pPr>
        <w:pStyle w:val="ListParagraph"/>
        <w:ind w:left="1040"/>
        <w:rPr>
          <w:b/>
          <w:bCs/>
        </w:rPr>
      </w:pPr>
      <w:r>
        <w:rPr>
          <w:b/>
          <w:bCs/>
        </w:rPr>
        <w:t>F.4 Tobacco Cessation</w:t>
      </w:r>
    </w:p>
    <w:p w14:paraId="191788CF" w14:textId="328D09BF" w:rsidR="005E17FF" w:rsidRPr="005E17FF" w:rsidRDefault="00D45C20" w:rsidP="005E17FF">
      <w:pPr>
        <w:pStyle w:val="ListParagraph"/>
        <w:ind w:left="1440"/>
        <w:rPr>
          <w:i/>
          <w:iCs/>
          <w:highlight w:val="lightGray"/>
        </w:rPr>
      </w:pPr>
      <w:r>
        <w:rPr>
          <w:b/>
          <w:bCs/>
        </w:rPr>
        <w:t xml:space="preserve">F.4a </w:t>
      </w:r>
      <w:r w:rsidRPr="00D45C20">
        <w:rPr>
          <w:i/>
          <w:iCs/>
          <w:highlight w:val="lightGray"/>
        </w:rPr>
        <w:t>Pharmacist(s) may authorize</w:t>
      </w:r>
      <w:r w:rsidR="005E17FF" w:rsidRPr="005E17FF">
        <w:rPr>
          <w:i/>
          <w:iCs/>
          <w:highlight w:val="lightGray"/>
        </w:rPr>
        <w:t xml:space="preserve"> medication initiation, adjust dose, modify drug                         therapy to a therapeutic alternative medication or discontinue a medication </w:t>
      </w:r>
    </w:p>
    <w:p w14:paraId="36E822B3" w14:textId="08AC9456" w:rsidR="005E17FF" w:rsidRPr="005E17FF" w:rsidRDefault="005E17FF" w:rsidP="005E17FF">
      <w:pPr>
        <w:pStyle w:val="ListParagraph"/>
        <w:ind w:left="1440"/>
        <w:rPr>
          <w:i/>
          <w:iCs/>
          <w:highlight w:val="lightGray"/>
        </w:rPr>
      </w:pPr>
      <w:r w:rsidRPr="005E17FF">
        <w:rPr>
          <w:b/>
          <w:bCs/>
          <w:i/>
          <w:iCs/>
          <w:highlight w:val="lightGray"/>
        </w:rPr>
        <w:t>F.</w:t>
      </w:r>
      <w:r>
        <w:rPr>
          <w:b/>
          <w:bCs/>
          <w:i/>
          <w:iCs/>
          <w:highlight w:val="lightGray"/>
        </w:rPr>
        <w:t>4</w:t>
      </w:r>
      <w:r w:rsidRPr="005E17FF">
        <w:rPr>
          <w:b/>
          <w:bCs/>
          <w:i/>
          <w:iCs/>
          <w:highlight w:val="lightGray"/>
        </w:rPr>
        <w:t xml:space="preserve">b </w:t>
      </w:r>
      <w:r w:rsidRPr="005E17FF">
        <w:rPr>
          <w:i/>
          <w:iCs/>
          <w:highlight w:val="lightGray"/>
        </w:rPr>
        <w:t>Pharmacist(s) will</w:t>
      </w:r>
      <w:r w:rsidR="00AD13A7">
        <w:rPr>
          <w:i/>
          <w:iCs/>
          <w:highlight w:val="lightGray"/>
        </w:rPr>
        <w:t xml:space="preserve"> follow evidence based guidelines for product selection and </w:t>
      </w:r>
      <w:r w:rsidR="00004B60">
        <w:rPr>
          <w:i/>
          <w:iCs/>
          <w:highlight w:val="lightGray"/>
        </w:rPr>
        <w:t xml:space="preserve">the </w:t>
      </w:r>
      <w:r w:rsidR="00AD13A7">
        <w:rPr>
          <w:i/>
          <w:iCs/>
          <w:highlight w:val="lightGray"/>
        </w:rPr>
        <w:t xml:space="preserve">provision of behavioral counseling. </w:t>
      </w:r>
    </w:p>
    <w:p w14:paraId="48F11E3E" w14:textId="64F38D05" w:rsidR="00D45C20" w:rsidRPr="00D45C20" w:rsidRDefault="005E17FF" w:rsidP="005E17FF">
      <w:pPr>
        <w:pStyle w:val="ListParagraph"/>
        <w:ind w:left="1440"/>
        <w:rPr>
          <w:i/>
          <w:iCs/>
        </w:rPr>
      </w:pPr>
      <w:r w:rsidRPr="005E17FF">
        <w:rPr>
          <w:b/>
          <w:bCs/>
          <w:i/>
          <w:iCs/>
          <w:highlight w:val="lightGray"/>
        </w:rPr>
        <w:t>F.</w:t>
      </w:r>
      <w:r>
        <w:rPr>
          <w:b/>
          <w:bCs/>
          <w:i/>
          <w:iCs/>
          <w:highlight w:val="lightGray"/>
        </w:rPr>
        <w:t>4</w:t>
      </w:r>
      <w:r w:rsidRPr="005E17FF">
        <w:rPr>
          <w:b/>
          <w:bCs/>
          <w:i/>
          <w:iCs/>
          <w:highlight w:val="lightGray"/>
        </w:rPr>
        <w:t xml:space="preserve">c </w:t>
      </w:r>
      <w:r w:rsidRPr="005E17FF">
        <w:rPr>
          <w:i/>
          <w:iCs/>
          <w:highlight w:val="lightGray"/>
        </w:rPr>
        <w:t>Medication classes to include but not limited to varenicline, bupropion</w:t>
      </w:r>
      <w:r>
        <w:rPr>
          <w:i/>
          <w:iCs/>
          <w:highlight w:val="lightGray"/>
        </w:rPr>
        <w:t xml:space="preserve"> SR</w:t>
      </w:r>
      <w:r w:rsidRPr="005E17FF">
        <w:rPr>
          <w:i/>
          <w:iCs/>
          <w:highlight w:val="lightGray"/>
        </w:rPr>
        <w:t xml:space="preserve"> and nicotine replacement products.</w:t>
      </w:r>
    </w:p>
    <w:p w14:paraId="1F99B1D8" w14:textId="77777777" w:rsidR="00755046" w:rsidRPr="00755046" w:rsidRDefault="00755046" w:rsidP="003B7DEC">
      <w:pPr>
        <w:pStyle w:val="ListParagraph"/>
        <w:ind w:left="1040"/>
        <w:rPr>
          <w:i/>
          <w:iCs/>
        </w:rPr>
      </w:pPr>
    </w:p>
    <w:p w14:paraId="6C869A6E" w14:textId="5B86D4B2" w:rsidR="003B7DEC" w:rsidRDefault="003B7DEC" w:rsidP="003B7DEC">
      <w:pPr>
        <w:pStyle w:val="ListParagraph"/>
        <w:numPr>
          <w:ilvl w:val="0"/>
          <w:numId w:val="1"/>
        </w:numPr>
        <w:rPr>
          <w:b/>
          <w:bCs/>
        </w:rPr>
      </w:pPr>
      <w:r>
        <w:rPr>
          <w:b/>
          <w:bCs/>
        </w:rPr>
        <w:t>TRAINING/EDUCATION</w:t>
      </w:r>
    </w:p>
    <w:p w14:paraId="5E9A8B8D" w14:textId="3D5F199D" w:rsidR="003B7DEC" w:rsidRDefault="003B7DEC" w:rsidP="003B7DEC">
      <w:pPr>
        <w:pStyle w:val="ListParagraph"/>
      </w:pPr>
      <w:r w:rsidRPr="003B7DEC">
        <w:t xml:space="preserve">All parties to this agreement are </w:t>
      </w:r>
      <w:r>
        <w:t>expected to maintain up to date competencies and knowledge of current guidelines for disease states covered under this agreement</w:t>
      </w:r>
    </w:p>
    <w:p w14:paraId="6743FE75" w14:textId="1790CFD6" w:rsidR="003B7DEC" w:rsidRDefault="003B7DEC" w:rsidP="003B7DEC">
      <w:pPr>
        <w:pStyle w:val="ListParagraph"/>
        <w:numPr>
          <w:ilvl w:val="0"/>
          <w:numId w:val="1"/>
        </w:numPr>
        <w:rPr>
          <w:b/>
          <w:bCs/>
        </w:rPr>
      </w:pPr>
      <w:r>
        <w:rPr>
          <w:b/>
          <w:bCs/>
        </w:rPr>
        <w:t>LIABILITY INSURANCE</w:t>
      </w:r>
    </w:p>
    <w:p w14:paraId="29820748" w14:textId="56B2704F" w:rsidR="003B7DEC" w:rsidRDefault="003B7DEC" w:rsidP="003B7DEC">
      <w:pPr>
        <w:pStyle w:val="ListParagraph"/>
      </w:pPr>
      <w:r w:rsidRPr="003B7DEC">
        <w:t>All parties to this agreement shall mainta</w:t>
      </w:r>
      <w:r>
        <w:t xml:space="preserve">in professional liability insurance during the </w:t>
      </w:r>
      <w:r w:rsidR="00D83354">
        <w:t>term of the agreement</w:t>
      </w:r>
    </w:p>
    <w:p w14:paraId="78C8EADF" w14:textId="5ECED9C3" w:rsidR="00D83354" w:rsidRDefault="00D83354" w:rsidP="00D83354">
      <w:pPr>
        <w:pStyle w:val="ListParagraph"/>
        <w:numPr>
          <w:ilvl w:val="0"/>
          <w:numId w:val="1"/>
        </w:numPr>
        <w:rPr>
          <w:b/>
          <w:bCs/>
        </w:rPr>
      </w:pPr>
      <w:r>
        <w:rPr>
          <w:b/>
          <w:bCs/>
        </w:rPr>
        <w:t>PATIENT INFORMED CONSENT</w:t>
      </w:r>
    </w:p>
    <w:p w14:paraId="4084F8C3" w14:textId="58ECBB8C" w:rsidR="00D83354" w:rsidRDefault="00BA6428" w:rsidP="00D83354">
      <w:pPr>
        <w:pStyle w:val="ListParagraph"/>
      </w:pPr>
      <w:r>
        <w:t>Patients referred by prescribers to</w:t>
      </w:r>
      <w:r w:rsidR="00D83354">
        <w:t xml:space="preserve"> pharmacist</w:t>
      </w:r>
      <w:r>
        <w:t xml:space="preserve">(s) for collaborative practice </w:t>
      </w:r>
      <w:proofErr w:type="gramStart"/>
      <w:r>
        <w:t xml:space="preserve">management </w:t>
      </w:r>
      <w:r w:rsidR="00D83354">
        <w:t xml:space="preserve"> shall</w:t>
      </w:r>
      <w:proofErr w:type="gramEnd"/>
      <w:r w:rsidR="00D83354">
        <w:t xml:space="preserve"> </w:t>
      </w:r>
      <w:r>
        <w:t>provide</w:t>
      </w:r>
      <w:r w:rsidR="00D83354">
        <w:t xml:space="preserve"> written informed consent upon first meeting.  A record of provision of care by a pharmacist shall be maintained in the patient’s medical record</w:t>
      </w:r>
      <w:r w:rsidR="004F7CCB">
        <w:t>.</w:t>
      </w:r>
    </w:p>
    <w:p w14:paraId="39AC6854" w14:textId="5540D73F" w:rsidR="00D83354" w:rsidRDefault="00D83354" w:rsidP="00D83354">
      <w:pPr>
        <w:pStyle w:val="ListParagraph"/>
        <w:numPr>
          <w:ilvl w:val="0"/>
          <w:numId w:val="1"/>
        </w:numPr>
        <w:rPr>
          <w:b/>
          <w:bCs/>
        </w:rPr>
      </w:pPr>
      <w:r>
        <w:rPr>
          <w:b/>
          <w:bCs/>
        </w:rPr>
        <w:t>DOCUMENTATION</w:t>
      </w:r>
    </w:p>
    <w:p w14:paraId="668AA86D" w14:textId="3715E790" w:rsidR="00990E18" w:rsidRPr="004F2F12" w:rsidRDefault="00555312" w:rsidP="004F2F12">
      <w:pPr>
        <w:ind w:left="720"/>
      </w:pPr>
      <w:r w:rsidRPr="00555312">
        <w:t>The pharmacist(s) shall document each initiation, modification,</w:t>
      </w:r>
      <w:r>
        <w:t xml:space="preserve"> or </w:t>
      </w:r>
      <w:r w:rsidRPr="00555312">
        <w:t>discontinuation o</w:t>
      </w:r>
      <w:r>
        <w:t xml:space="preserve">f medication therapy </w:t>
      </w:r>
      <w:r w:rsidR="004F2F12">
        <w:t>in the patient’s electronic medical record. Documentation shall also include other pertinent information including changes in patient conditions, telephone encounters, test results and patient assessment.</w:t>
      </w:r>
      <w:r w:rsidR="004F2F12" w:rsidRPr="004F2F12">
        <w:rPr>
          <w:rFonts w:ascii="TimesNewRomanPSMT" w:eastAsia="Times New Roman" w:hAnsi="TimesNewRomanPSMT" w:cs="Times New Roman"/>
          <w:sz w:val="22"/>
          <w:szCs w:val="22"/>
        </w:rPr>
        <w:t xml:space="preserve"> </w:t>
      </w:r>
    </w:p>
    <w:p w14:paraId="4852123E" w14:textId="1EA78452" w:rsidR="00141569" w:rsidRPr="00506AB1" w:rsidRDefault="00BA6428" w:rsidP="004F2F12">
      <w:pPr>
        <w:pStyle w:val="ListParagraph"/>
        <w:numPr>
          <w:ilvl w:val="0"/>
          <w:numId w:val="1"/>
        </w:numPr>
        <w:rPr>
          <w:b/>
          <w:bCs/>
        </w:rPr>
      </w:pPr>
      <w:r>
        <w:rPr>
          <w:b/>
          <w:bCs/>
        </w:rPr>
        <w:t>COMMUNIC</w:t>
      </w:r>
      <w:r w:rsidR="00141569">
        <w:rPr>
          <w:b/>
          <w:bCs/>
        </w:rPr>
        <w:t>ATION</w:t>
      </w:r>
      <w:r w:rsidR="00141569">
        <w:rPr>
          <w:b/>
          <w:bCs/>
        </w:rPr>
        <w:br/>
      </w:r>
      <w:r w:rsidR="00141569" w:rsidRPr="00141569">
        <w:t>The pharmacist shall provide the patient’s prescriber with notification in the electronic medical record upon therapy initiation, modification or discontinuation pursuant to this agreement.</w:t>
      </w:r>
      <w:r w:rsidR="00141569">
        <w:rPr>
          <w:b/>
          <w:bCs/>
        </w:rPr>
        <w:t xml:space="preserve"> </w:t>
      </w:r>
      <w:r w:rsidR="00141569" w:rsidRPr="00141569">
        <w:t>All care provided to the</w:t>
      </w:r>
      <w:r w:rsidR="00141569">
        <w:rPr>
          <w:b/>
          <w:bCs/>
        </w:rPr>
        <w:t xml:space="preserve"> </w:t>
      </w:r>
      <w:r w:rsidR="00141569">
        <w:t>patient by the pharmacist will be in coordination with the provider.</w:t>
      </w:r>
    </w:p>
    <w:p w14:paraId="1B8C01D4" w14:textId="26ACEBEA" w:rsidR="00506AB1" w:rsidRDefault="00506AB1" w:rsidP="004F2F12">
      <w:pPr>
        <w:pStyle w:val="ListParagraph"/>
        <w:numPr>
          <w:ilvl w:val="0"/>
          <w:numId w:val="1"/>
        </w:numPr>
        <w:rPr>
          <w:b/>
          <w:bCs/>
        </w:rPr>
      </w:pPr>
      <w:r>
        <w:rPr>
          <w:b/>
          <w:bCs/>
        </w:rPr>
        <w:t>CROSS COVERAGE</w:t>
      </w:r>
    </w:p>
    <w:p w14:paraId="43109399" w14:textId="5705C45B" w:rsidR="00506AB1" w:rsidRDefault="00506AB1" w:rsidP="00506AB1">
      <w:pPr>
        <w:pStyle w:val="ListParagraph"/>
      </w:pPr>
      <w:r w:rsidRPr="00506AB1">
        <w:t xml:space="preserve">A licensed Provider will be available for consultation during pharmacy clinic operations. In case of illness or vacation of the Primary Care Provider and/or Clinical Pharmacist, the covering Primary Care Provider and/or Clinical Pharmacist will be consulted. </w:t>
      </w:r>
    </w:p>
    <w:p w14:paraId="134AB732" w14:textId="77777777" w:rsidR="00506AB1" w:rsidRPr="00506AB1" w:rsidRDefault="00506AB1" w:rsidP="00506AB1">
      <w:pPr>
        <w:pStyle w:val="ListParagraph"/>
      </w:pPr>
    </w:p>
    <w:p w14:paraId="52E34580" w14:textId="77777777" w:rsidR="00506AB1" w:rsidRDefault="00506AB1" w:rsidP="00506AB1">
      <w:pPr>
        <w:pStyle w:val="ListParagraph"/>
        <w:rPr>
          <w:b/>
          <w:bCs/>
        </w:rPr>
      </w:pPr>
    </w:p>
    <w:p w14:paraId="5E61637D" w14:textId="0523C53B" w:rsidR="004F2F12" w:rsidRDefault="004F2F12" w:rsidP="004F2F12">
      <w:pPr>
        <w:pStyle w:val="ListParagraph"/>
        <w:numPr>
          <w:ilvl w:val="0"/>
          <w:numId w:val="1"/>
        </w:numPr>
        <w:rPr>
          <w:b/>
          <w:bCs/>
        </w:rPr>
      </w:pPr>
      <w:r>
        <w:rPr>
          <w:b/>
          <w:bCs/>
        </w:rPr>
        <w:t>QUALITY ASSURANCE</w:t>
      </w:r>
    </w:p>
    <w:p w14:paraId="046B1319" w14:textId="090BE058" w:rsidR="004F2F12" w:rsidRDefault="004F2F12" w:rsidP="004F2F12">
      <w:pPr>
        <w:pStyle w:val="ListParagraph"/>
      </w:pPr>
      <w:r w:rsidRPr="004F2F12">
        <w:t>Care provided as a result of this collaborative</w:t>
      </w:r>
      <w:r>
        <w:t xml:space="preserve"> practice agreement will be routinely evaluated to assure delivery of high</w:t>
      </w:r>
      <w:r w:rsidR="004F7CCB">
        <w:t xml:space="preserve"> </w:t>
      </w:r>
      <w:r>
        <w:t>quality patient care.  Annual evaluation of pharmacist(s)</w:t>
      </w:r>
      <w:r w:rsidR="004F7CCB">
        <w:t xml:space="preserve"> may include clinical outcomes and assessment of quality of care.</w:t>
      </w:r>
    </w:p>
    <w:p w14:paraId="42B9FC09" w14:textId="407ADA9B" w:rsidR="004F7CCB" w:rsidRDefault="004F7CCB" w:rsidP="004F7CCB">
      <w:pPr>
        <w:pStyle w:val="ListParagraph"/>
        <w:numPr>
          <w:ilvl w:val="0"/>
          <w:numId w:val="1"/>
        </w:numPr>
        <w:rPr>
          <w:b/>
          <w:bCs/>
        </w:rPr>
      </w:pPr>
      <w:r>
        <w:rPr>
          <w:b/>
          <w:bCs/>
        </w:rPr>
        <w:t>AGREEMENT REVIEW AND DURATION</w:t>
      </w:r>
    </w:p>
    <w:p w14:paraId="442134C4" w14:textId="2C7F3406" w:rsidR="004F7CCB" w:rsidRPr="004F7CCB" w:rsidRDefault="004F7CCB" w:rsidP="004F7CCB">
      <w:pPr>
        <w:ind w:left="720"/>
      </w:pPr>
      <w:r w:rsidRPr="004F7CCB">
        <w:t>This agreement shall be valid for a period not to exceed two years from the effective date.</w:t>
      </w:r>
      <w:r>
        <w:t xml:space="preserve">  A review or revision may occur at any time at the request of the signatories.</w:t>
      </w:r>
    </w:p>
    <w:p w14:paraId="6495ED7C" w14:textId="6D514801" w:rsidR="004F7CCB" w:rsidRDefault="004F7CCB" w:rsidP="004F7CCB">
      <w:pPr>
        <w:pStyle w:val="ListParagraph"/>
        <w:numPr>
          <w:ilvl w:val="0"/>
          <w:numId w:val="1"/>
        </w:numPr>
        <w:rPr>
          <w:b/>
          <w:bCs/>
        </w:rPr>
      </w:pPr>
      <w:r>
        <w:rPr>
          <w:b/>
          <w:bCs/>
        </w:rPr>
        <w:t>RECORD RETENTION</w:t>
      </w:r>
    </w:p>
    <w:p w14:paraId="62444174" w14:textId="2B3E5322" w:rsidR="00E60FD6" w:rsidRPr="00E60FD6" w:rsidRDefault="00E60FD6" w:rsidP="00E60FD6">
      <w:pPr>
        <w:pStyle w:val="ListParagraph"/>
      </w:pPr>
      <w:r>
        <w:t>Each signatory to this agreement shall keep a signed copy, written or electronic, of this agreement on file at their primary place of practice.</w:t>
      </w:r>
    </w:p>
    <w:p w14:paraId="4BD80747" w14:textId="613142C5" w:rsidR="004F7CCB" w:rsidRPr="00283729" w:rsidRDefault="004F7CCB" w:rsidP="00283729">
      <w:pPr>
        <w:pStyle w:val="ListParagraph"/>
        <w:numPr>
          <w:ilvl w:val="0"/>
          <w:numId w:val="1"/>
        </w:numPr>
        <w:rPr>
          <w:b/>
          <w:bCs/>
        </w:rPr>
      </w:pPr>
      <w:r w:rsidRPr="00283729">
        <w:rPr>
          <w:b/>
          <w:bCs/>
        </w:rPr>
        <w:t>RESCINDMENT OR ALTERATION OF AGREEMENT</w:t>
      </w:r>
    </w:p>
    <w:p w14:paraId="326BC608" w14:textId="7BFDDE06" w:rsidR="004F7CCB" w:rsidRDefault="00E60FD6" w:rsidP="00E60FD6">
      <w:pPr>
        <w:ind w:left="720"/>
      </w:pPr>
      <w:r>
        <w:t xml:space="preserve">A signatory may rescind from this agreement or a patient may withdraw from treatment under this agreement at any time. </w:t>
      </w:r>
    </w:p>
    <w:p w14:paraId="0CE3BED5" w14:textId="0F92BC01" w:rsidR="00BA6428" w:rsidRDefault="00BA6428" w:rsidP="00BA6428">
      <w:pPr>
        <w:pStyle w:val="ListParagraph"/>
        <w:numPr>
          <w:ilvl w:val="0"/>
          <w:numId w:val="1"/>
        </w:numPr>
        <w:rPr>
          <w:b/>
          <w:bCs/>
        </w:rPr>
      </w:pPr>
      <w:r w:rsidRPr="00BA6428">
        <w:rPr>
          <w:b/>
          <w:bCs/>
        </w:rPr>
        <w:t>REFERENCES:</w:t>
      </w:r>
    </w:p>
    <w:p w14:paraId="0B431FEC" w14:textId="556C1E0A" w:rsidR="00141569" w:rsidRDefault="00141569" w:rsidP="00141569">
      <w:pPr>
        <w:rPr>
          <w:b/>
          <w:bCs/>
        </w:rPr>
      </w:pPr>
    </w:p>
    <w:p w14:paraId="2FC9441E" w14:textId="77777777" w:rsidR="00141569" w:rsidRPr="00141569" w:rsidRDefault="00141569" w:rsidP="00141569">
      <w:pPr>
        <w:rPr>
          <w:b/>
          <w:bCs/>
        </w:rPr>
      </w:pPr>
    </w:p>
    <w:p w14:paraId="400F788C" w14:textId="44DE2765" w:rsidR="00E60FD6" w:rsidRDefault="00E60FD6" w:rsidP="00E60FD6">
      <w:pPr>
        <w:pStyle w:val="ListParagraph"/>
        <w:numPr>
          <w:ilvl w:val="0"/>
          <w:numId w:val="1"/>
        </w:numPr>
        <w:rPr>
          <w:b/>
          <w:bCs/>
        </w:rPr>
      </w:pPr>
      <w:r>
        <w:rPr>
          <w:b/>
          <w:bCs/>
        </w:rPr>
        <w:t>AGREEMENTS</w:t>
      </w:r>
    </w:p>
    <w:p w14:paraId="0ECE6004" w14:textId="4BB51E01" w:rsidR="00DF181A" w:rsidRPr="00E60FD6" w:rsidRDefault="00E60FD6" w:rsidP="00E60FD6">
      <w:pPr>
        <w:pStyle w:val="ListParagraph"/>
      </w:pPr>
      <w:r w:rsidRPr="00E60FD6">
        <w:t xml:space="preserve">We, the undersigned </w:t>
      </w:r>
      <w:r w:rsidR="00DF181A">
        <w:t xml:space="preserve">physician(s), </w:t>
      </w:r>
      <w:r w:rsidRPr="00E60FD6">
        <w:t>authorize</w:t>
      </w:r>
      <w:r w:rsidR="00DF181A">
        <w:t xml:space="preserve"> the undersigned pharmacist(s) to manage and/or treat patients pursuant to the parameters outlined in this agreement and </w:t>
      </w:r>
      <w:r w:rsidRPr="00E60FD6">
        <w:t>do hereby agree</w:t>
      </w:r>
      <w:r w:rsidR="00DF181A">
        <w:t xml:space="preserve"> to this collaborative practice agreement.</w:t>
      </w:r>
      <w:r w:rsidR="00A15FC5">
        <w:t xml:space="preserve"> </w:t>
      </w:r>
      <w:r w:rsidR="00DF181A" w:rsidRPr="00DF181A">
        <w:t xml:space="preserve">This authority follows the Rhode Island Rules and Regulations for the Licensure and Discipline of Physicians (R5-37-MD/DO) and the Rules and Regulations Pertaining to Pharmacists, Pharmacies and Manufacturers, Wholesalers and Distributors (R5-19.1-PHAR).     </w:t>
      </w:r>
    </w:p>
    <w:p w14:paraId="265F93FD" w14:textId="77777777" w:rsidR="00DF181A" w:rsidRDefault="00DF181A" w:rsidP="00DF181A">
      <w:pPr>
        <w:rPr>
          <w:b/>
          <w:bCs/>
        </w:rPr>
      </w:pPr>
      <w:r>
        <w:rPr>
          <w:b/>
          <w:bCs/>
        </w:rPr>
        <w:tab/>
        <w:t>SIGNATURES:</w:t>
      </w:r>
    </w:p>
    <w:p w14:paraId="057A4DDA" w14:textId="6A9CF00E" w:rsidR="00E60FD6" w:rsidRDefault="00DF181A" w:rsidP="00DF181A">
      <w:pPr>
        <w:rPr>
          <w:b/>
          <w:bCs/>
        </w:rPr>
      </w:pPr>
      <w:r>
        <w:rPr>
          <w:b/>
          <w:bCs/>
        </w:rPr>
        <w:tab/>
        <w:t>__________________      __________________      ___________</w:t>
      </w:r>
      <w:r w:rsidR="00283729">
        <w:rPr>
          <w:b/>
          <w:bCs/>
        </w:rPr>
        <w:t>_</w:t>
      </w:r>
      <w:r>
        <w:rPr>
          <w:b/>
          <w:bCs/>
        </w:rPr>
        <w:t xml:space="preserve">    </w:t>
      </w:r>
      <w:r w:rsidR="00283729">
        <w:rPr>
          <w:b/>
          <w:bCs/>
        </w:rPr>
        <w:t>____________</w:t>
      </w:r>
    </w:p>
    <w:p w14:paraId="093DCB7D" w14:textId="588B89E8" w:rsidR="00283729" w:rsidRDefault="00283729" w:rsidP="00DF181A">
      <w:pPr>
        <w:rPr>
          <w:b/>
          <w:bCs/>
          <w:sz w:val="15"/>
          <w:szCs w:val="15"/>
        </w:rPr>
      </w:pPr>
      <w:r>
        <w:rPr>
          <w:b/>
          <w:bCs/>
        </w:rPr>
        <w:tab/>
      </w:r>
      <w:r>
        <w:rPr>
          <w:b/>
          <w:bCs/>
          <w:sz w:val="15"/>
          <w:szCs w:val="15"/>
        </w:rPr>
        <w:t xml:space="preserve">(Prescriber Name and </w:t>
      </w:r>
      <w:proofErr w:type="gramStart"/>
      <w:r>
        <w:rPr>
          <w:b/>
          <w:bCs/>
          <w:sz w:val="15"/>
          <w:szCs w:val="15"/>
        </w:rPr>
        <w:t xml:space="preserve">Credentials)   </w:t>
      </w:r>
      <w:proofErr w:type="gramEnd"/>
      <w:r>
        <w:rPr>
          <w:b/>
          <w:bCs/>
          <w:sz w:val="15"/>
          <w:szCs w:val="15"/>
        </w:rPr>
        <w:t xml:space="preserve">      (Prescriber Signature)                                 (RI License #).                        (Date)</w:t>
      </w:r>
    </w:p>
    <w:p w14:paraId="2E326AC0" w14:textId="77777777" w:rsidR="00283729" w:rsidRDefault="00283729" w:rsidP="00283729">
      <w:pPr>
        <w:rPr>
          <w:b/>
          <w:bCs/>
        </w:rPr>
      </w:pPr>
      <w:r>
        <w:rPr>
          <w:b/>
          <w:bCs/>
          <w:sz w:val="15"/>
          <w:szCs w:val="15"/>
        </w:rPr>
        <w:tab/>
      </w:r>
      <w:r>
        <w:rPr>
          <w:b/>
          <w:bCs/>
        </w:rPr>
        <w:t>__________________      __________________      ____________    ____________</w:t>
      </w:r>
    </w:p>
    <w:p w14:paraId="5F361A52" w14:textId="4677E12F" w:rsidR="00283729" w:rsidRDefault="00283729" w:rsidP="00283729">
      <w:pPr>
        <w:rPr>
          <w:b/>
          <w:bCs/>
          <w:sz w:val="15"/>
          <w:szCs w:val="15"/>
        </w:rPr>
      </w:pPr>
      <w:r>
        <w:rPr>
          <w:b/>
          <w:bCs/>
        </w:rPr>
        <w:tab/>
      </w:r>
      <w:r>
        <w:rPr>
          <w:b/>
          <w:bCs/>
          <w:sz w:val="15"/>
          <w:szCs w:val="15"/>
        </w:rPr>
        <w:t xml:space="preserve">(Prescriber Name and </w:t>
      </w:r>
      <w:proofErr w:type="gramStart"/>
      <w:r>
        <w:rPr>
          <w:b/>
          <w:bCs/>
          <w:sz w:val="15"/>
          <w:szCs w:val="15"/>
        </w:rPr>
        <w:t xml:space="preserve">Credentials)   </w:t>
      </w:r>
      <w:proofErr w:type="gramEnd"/>
      <w:r>
        <w:rPr>
          <w:b/>
          <w:bCs/>
          <w:sz w:val="15"/>
          <w:szCs w:val="15"/>
        </w:rPr>
        <w:t xml:space="preserve">      (Prescriber Signature)                                 (RI License #).                        (Date)</w:t>
      </w:r>
    </w:p>
    <w:p w14:paraId="6961CA53" w14:textId="77777777" w:rsidR="00283729" w:rsidRDefault="00283729" w:rsidP="00283729">
      <w:pPr>
        <w:rPr>
          <w:b/>
          <w:bCs/>
        </w:rPr>
      </w:pPr>
      <w:r>
        <w:rPr>
          <w:b/>
          <w:bCs/>
          <w:sz w:val="15"/>
          <w:szCs w:val="15"/>
        </w:rPr>
        <w:tab/>
      </w:r>
      <w:r>
        <w:rPr>
          <w:b/>
          <w:bCs/>
        </w:rPr>
        <w:t>__________________      __________________      ____________    ____________</w:t>
      </w:r>
    </w:p>
    <w:p w14:paraId="679BCD6D" w14:textId="6DC38222" w:rsidR="00283729" w:rsidRDefault="00283729" w:rsidP="00283729">
      <w:pPr>
        <w:rPr>
          <w:b/>
          <w:bCs/>
          <w:sz w:val="15"/>
          <w:szCs w:val="15"/>
        </w:rPr>
      </w:pPr>
      <w:r>
        <w:rPr>
          <w:b/>
          <w:bCs/>
        </w:rPr>
        <w:tab/>
      </w:r>
      <w:r>
        <w:rPr>
          <w:b/>
          <w:bCs/>
          <w:sz w:val="15"/>
          <w:szCs w:val="15"/>
        </w:rPr>
        <w:t xml:space="preserve">(Pharmacist Name and </w:t>
      </w:r>
      <w:proofErr w:type="gramStart"/>
      <w:r>
        <w:rPr>
          <w:b/>
          <w:bCs/>
          <w:sz w:val="15"/>
          <w:szCs w:val="15"/>
        </w:rPr>
        <w:t xml:space="preserve">Credentials)   </w:t>
      </w:r>
      <w:proofErr w:type="gramEnd"/>
      <w:r>
        <w:rPr>
          <w:b/>
          <w:bCs/>
          <w:sz w:val="15"/>
          <w:szCs w:val="15"/>
        </w:rPr>
        <w:t xml:space="preserve">    (Pharmacist Signature)                                 (RI License #).                        (Date)</w:t>
      </w:r>
    </w:p>
    <w:p w14:paraId="3206A250" w14:textId="77777777" w:rsidR="00283729" w:rsidRDefault="00283729" w:rsidP="00283729">
      <w:pPr>
        <w:rPr>
          <w:b/>
          <w:bCs/>
        </w:rPr>
      </w:pPr>
      <w:r>
        <w:rPr>
          <w:b/>
          <w:bCs/>
          <w:sz w:val="15"/>
          <w:szCs w:val="15"/>
        </w:rPr>
        <w:tab/>
      </w:r>
      <w:r>
        <w:rPr>
          <w:b/>
          <w:bCs/>
        </w:rPr>
        <w:t>__________________      __________________      ____________    ____________</w:t>
      </w:r>
    </w:p>
    <w:p w14:paraId="43D3BC48" w14:textId="7E4CF1E3" w:rsidR="00245A1C" w:rsidRPr="00A15FC5" w:rsidRDefault="00283729" w:rsidP="00283729">
      <w:pPr>
        <w:rPr>
          <w:b/>
          <w:bCs/>
          <w:sz w:val="15"/>
          <w:szCs w:val="15"/>
        </w:rPr>
      </w:pPr>
      <w:r>
        <w:rPr>
          <w:b/>
          <w:bCs/>
        </w:rPr>
        <w:tab/>
      </w:r>
      <w:r>
        <w:rPr>
          <w:b/>
          <w:bCs/>
          <w:sz w:val="15"/>
          <w:szCs w:val="15"/>
        </w:rPr>
        <w:t xml:space="preserve">(Pharmacist Name and </w:t>
      </w:r>
      <w:proofErr w:type="gramStart"/>
      <w:r>
        <w:rPr>
          <w:b/>
          <w:bCs/>
          <w:sz w:val="15"/>
          <w:szCs w:val="15"/>
        </w:rPr>
        <w:t xml:space="preserve">Credentials)   </w:t>
      </w:r>
      <w:proofErr w:type="gramEnd"/>
      <w:r>
        <w:rPr>
          <w:b/>
          <w:bCs/>
          <w:sz w:val="15"/>
          <w:szCs w:val="15"/>
        </w:rPr>
        <w:t xml:space="preserve">     (Pharmacist Signature)                                 (RI License #).                        (Date)</w:t>
      </w:r>
    </w:p>
    <w:p w14:paraId="000697E1" w14:textId="5F24BF37" w:rsidR="00283729" w:rsidRDefault="00283729" w:rsidP="00283729">
      <w:pPr>
        <w:rPr>
          <w:b/>
          <w:bCs/>
          <w:sz w:val="15"/>
          <w:szCs w:val="15"/>
        </w:rPr>
      </w:pPr>
    </w:p>
    <w:p w14:paraId="7C366BA9" w14:textId="399C9C13" w:rsidR="00283729" w:rsidRDefault="00283729" w:rsidP="00DF181A">
      <w:pPr>
        <w:rPr>
          <w:b/>
          <w:bCs/>
          <w:sz w:val="15"/>
          <w:szCs w:val="15"/>
        </w:rPr>
      </w:pPr>
    </w:p>
    <w:p w14:paraId="4A94024B" w14:textId="2B28D249" w:rsidR="00283729" w:rsidRDefault="00283729" w:rsidP="00DF181A">
      <w:pPr>
        <w:rPr>
          <w:b/>
          <w:bCs/>
          <w:sz w:val="15"/>
          <w:szCs w:val="15"/>
        </w:rPr>
      </w:pPr>
    </w:p>
    <w:p w14:paraId="58180898" w14:textId="2D0E9366" w:rsidR="00283729" w:rsidRDefault="00283729" w:rsidP="00DF181A">
      <w:pPr>
        <w:rPr>
          <w:b/>
          <w:bCs/>
          <w:sz w:val="15"/>
          <w:szCs w:val="15"/>
        </w:rPr>
      </w:pPr>
    </w:p>
    <w:p w14:paraId="666B5603" w14:textId="1BB70D72" w:rsidR="00283729" w:rsidRDefault="00283729" w:rsidP="00283729">
      <w:pPr>
        <w:rPr>
          <w:b/>
          <w:bCs/>
          <w:sz w:val="15"/>
          <w:szCs w:val="15"/>
        </w:rPr>
      </w:pPr>
      <w:r>
        <w:rPr>
          <w:b/>
          <w:bCs/>
          <w:sz w:val="15"/>
          <w:szCs w:val="15"/>
        </w:rPr>
        <w:tab/>
      </w:r>
    </w:p>
    <w:p w14:paraId="07573A0F" w14:textId="32B70A6F" w:rsidR="00283729" w:rsidRDefault="00283729" w:rsidP="00283729">
      <w:pPr>
        <w:rPr>
          <w:b/>
          <w:bCs/>
          <w:sz w:val="15"/>
          <w:szCs w:val="15"/>
        </w:rPr>
      </w:pPr>
      <w:r>
        <w:rPr>
          <w:b/>
          <w:bCs/>
          <w:sz w:val="15"/>
          <w:szCs w:val="15"/>
        </w:rPr>
        <w:tab/>
      </w:r>
    </w:p>
    <w:p w14:paraId="331821D6" w14:textId="3FD6DC98" w:rsidR="00BD3F5C" w:rsidRDefault="00BD3F5C" w:rsidP="00283729">
      <w:pPr>
        <w:rPr>
          <w:b/>
          <w:bCs/>
          <w:sz w:val="15"/>
          <w:szCs w:val="15"/>
        </w:rPr>
      </w:pPr>
    </w:p>
    <w:p w14:paraId="30D9827E" w14:textId="236FFC5C" w:rsidR="00BD3F5C" w:rsidRDefault="00BD3F5C" w:rsidP="00283729">
      <w:pPr>
        <w:rPr>
          <w:b/>
          <w:bCs/>
          <w:sz w:val="15"/>
          <w:szCs w:val="15"/>
        </w:rPr>
      </w:pPr>
    </w:p>
    <w:p w14:paraId="1A310E12" w14:textId="66F5884D" w:rsidR="00BD3F5C" w:rsidRDefault="00BD3F5C" w:rsidP="00283729">
      <w:pPr>
        <w:rPr>
          <w:b/>
          <w:bCs/>
          <w:sz w:val="15"/>
          <w:szCs w:val="15"/>
        </w:rPr>
      </w:pPr>
    </w:p>
    <w:p w14:paraId="747AE1EA" w14:textId="2939B616" w:rsidR="00BD3F5C" w:rsidRDefault="00BD3F5C" w:rsidP="00283729">
      <w:pPr>
        <w:rPr>
          <w:b/>
          <w:bCs/>
          <w:sz w:val="15"/>
          <w:szCs w:val="15"/>
        </w:rPr>
      </w:pPr>
    </w:p>
    <w:p w14:paraId="260B2902" w14:textId="1531025A" w:rsidR="00BD3F5C" w:rsidRDefault="00BD3F5C" w:rsidP="00283729">
      <w:pPr>
        <w:rPr>
          <w:b/>
          <w:bCs/>
          <w:sz w:val="15"/>
          <w:szCs w:val="15"/>
        </w:rPr>
      </w:pPr>
    </w:p>
    <w:p w14:paraId="1433FB42" w14:textId="293ACE2C" w:rsidR="00BD3F5C" w:rsidRDefault="00BD3F5C" w:rsidP="00283729">
      <w:pPr>
        <w:rPr>
          <w:b/>
          <w:bCs/>
          <w:sz w:val="15"/>
          <w:szCs w:val="15"/>
        </w:rPr>
      </w:pPr>
    </w:p>
    <w:p w14:paraId="22520817" w14:textId="400D17B9" w:rsidR="00BD3F5C" w:rsidRDefault="00BD3F5C" w:rsidP="00283729">
      <w:pPr>
        <w:rPr>
          <w:b/>
          <w:bCs/>
          <w:sz w:val="15"/>
          <w:szCs w:val="15"/>
        </w:rPr>
      </w:pPr>
    </w:p>
    <w:p w14:paraId="5F254386" w14:textId="77777777" w:rsidR="00BD3F5C" w:rsidRPr="00283729" w:rsidRDefault="00BD3F5C" w:rsidP="00283729">
      <w:pPr>
        <w:rPr>
          <w:b/>
          <w:bCs/>
          <w:sz w:val="15"/>
          <w:szCs w:val="15"/>
        </w:rPr>
      </w:pPr>
    </w:p>
    <w:p w14:paraId="23398447" w14:textId="339C594D" w:rsidR="00283729" w:rsidRPr="00BD3F5C" w:rsidRDefault="00BD3F5C" w:rsidP="00BD3F5C">
      <w:pPr>
        <w:spacing w:before="100" w:beforeAutospacing="1" w:after="100" w:afterAutospacing="1"/>
        <w:jc w:val="center"/>
        <w:rPr>
          <w:sz w:val="22"/>
          <w:szCs w:val="22"/>
        </w:rPr>
      </w:pPr>
      <w:r w:rsidRPr="00BD3F5C">
        <w:rPr>
          <w:i/>
          <w:iCs/>
          <w:sz w:val="22"/>
          <w:szCs w:val="22"/>
        </w:rPr>
        <w:t>This publication was supported by Cooperative Agreement numbers NU58DP006531-02-00 and NU58DP006618-02-00, funded by the Centers for Disease Control and Prevention. Its contents are solely the responsibility of the authors and do not necessarily represent the official views of the Centers for Disease Control and Prevention or the Department of Health and Human Services.</w:t>
      </w:r>
    </w:p>
    <w:sectPr w:rsidR="00283729" w:rsidRPr="00BD3F5C" w:rsidSect="002D0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82871"/>
    <w:multiLevelType w:val="hybridMultilevel"/>
    <w:tmpl w:val="9A820B4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81EC0"/>
    <w:multiLevelType w:val="multilevel"/>
    <w:tmpl w:val="CF78D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D454A6"/>
    <w:multiLevelType w:val="multilevel"/>
    <w:tmpl w:val="614A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83"/>
    <w:rsid w:val="00004B60"/>
    <w:rsid w:val="0009098C"/>
    <w:rsid w:val="00122CE7"/>
    <w:rsid w:val="001336F2"/>
    <w:rsid w:val="00141569"/>
    <w:rsid w:val="001D00AD"/>
    <w:rsid w:val="00245A1C"/>
    <w:rsid w:val="00283729"/>
    <w:rsid w:val="002C5EB9"/>
    <w:rsid w:val="002D0CBA"/>
    <w:rsid w:val="0031523E"/>
    <w:rsid w:val="00395901"/>
    <w:rsid w:val="003B7DEC"/>
    <w:rsid w:val="003F1274"/>
    <w:rsid w:val="00414015"/>
    <w:rsid w:val="00440787"/>
    <w:rsid w:val="00464581"/>
    <w:rsid w:val="004E7E6C"/>
    <w:rsid w:val="004F2F12"/>
    <w:rsid w:val="004F7CCB"/>
    <w:rsid w:val="00506AB1"/>
    <w:rsid w:val="005127A1"/>
    <w:rsid w:val="00555312"/>
    <w:rsid w:val="00574A0F"/>
    <w:rsid w:val="005C01F2"/>
    <w:rsid w:val="005E17FF"/>
    <w:rsid w:val="006303D3"/>
    <w:rsid w:val="006B1230"/>
    <w:rsid w:val="006B5260"/>
    <w:rsid w:val="00755046"/>
    <w:rsid w:val="008B46D8"/>
    <w:rsid w:val="008D096A"/>
    <w:rsid w:val="008D7483"/>
    <w:rsid w:val="00990E18"/>
    <w:rsid w:val="009D4A35"/>
    <w:rsid w:val="00A15FC5"/>
    <w:rsid w:val="00AA0D99"/>
    <w:rsid w:val="00AD13A7"/>
    <w:rsid w:val="00B43F6C"/>
    <w:rsid w:val="00BA6428"/>
    <w:rsid w:val="00BB0354"/>
    <w:rsid w:val="00BD3F5C"/>
    <w:rsid w:val="00BF1D46"/>
    <w:rsid w:val="00C2711F"/>
    <w:rsid w:val="00C36EDD"/>
    <w:rsid w:val="00D2366D"/>
    <w:rsid w:val="00D45C20"/>
    <w:rsid w:val="00D83354"/>
    <w:rsid w:val="00DC4F30"/>
    <w:rsid w:val="00DF181A"/>
    <w:rsid w:val="00E31C8E"/>
    <w:rsid w:val="00E60FD6"/>
    <w:rsid w:val="00E854CA"/>
    <w:rsid w:val="00EC15C0"/>
    <w:rsid w:val="00F0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3390"/>
  <w15:chartTrackingRefBased/>
  <w15:docId w15:val="{03D9A52E-EE01-A045-94A4-AC245786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6F2"/>
    <w:pPr>
      <w:ind w:left="720"/>
      <w:contextualSpacing/>
    </w:pPr>
  </w:style>
  <w:style w:type="table" w:styleId="TableGrid">
    <w:name w:val="Table Grid"/>
    <w:basedOn w:val="TableNormal"/>
    <w:uiPriority w:val="39"/>
    <w:rsid w:val="00574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7E6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7E6C"/>
    <w:rPr>
      <w:rFonts w:ascii="Times New Roman" w:hAnsi="Times New Roman" w:cs="Times New Roman"/>
      <w:sz w:val="18"/>
      <w:szCs w:val="18"/>
    </w:rPr>
  </w:style>
  <w:style w:type="paragraph" w:styleId="NormalWeb">
    <w:name w:val="Normal (Web)"/>
    <w:basedOn w:val="Normal"/>
    <w:uiPriority w:val="99"/>
    <w:semiHidden/>
    <w:unhideWhenUsed/>
    <w:rsid w:val="004F2F12"/>
    <w:rPr>
      <w:rFonts w:ascii="Times New Roman" w:hAnsi="Times New Roman" w:cs="Times New Roman"/>
    </w:rPr>
  </w:style>
  <w:style w:type="character" w:styleId="CommentReference">
    <w:name w:val="annotation reference"/>
    <w:basedOn w:val="DefaultParagraphFont"/>
    <w:uiPriority w:val="99"/>
    <w:semiHidden/>
    <w:unhideWhenUsed/>
    <w:rsid w:val="00AA0D99"/>
    <w:rPr>
      <w:sz w:val="16"/>
      <w:szCs w:val="16"/>
    </w:rPr>
  </w:style>
  <w:style w:type="paragraph" w:styleId="CommentText">
    <w:name w:val="annotation text"/>
    <w:basedOn w:val="Normal"/>
    <w:link w:val="CommentTextChar"/>
    <w:uiPriority w:val="99"/>
    <w:semiHidden/>
    <w:unhideWhenUsed/>
    <w:rsid w:val="00AA0D99"/>
    <w:rPr>
      <w:sz w:val="20"/>
      <w:szCs w:val="20"/>
    </w:rPr>
  </w:style>
  <w:style w:type="character" w:customStyle="1" w:styleId="CommentTextChar">
    <w:name w:val="Comment Text Char"/>
    <w:basedOn w:val="DefaultParagraphFont"/>
    <w:link w:val="CommentText"/>
    <w:uiPriority w:val="99"/>
    <w:semiHidden/>
    <w:rsid w:val="00AA0D99"/>
    <w:rPr>
      <w:sz w:val="20"/>
      <w:szCs w:val="20"/>
    </w:rPr>
  </w:style>
  <w:style w:type="paragraph" w:styleId="CommentSubject">
    <w:name w:val="annotation subject"/>
    <w:basedOn w:val="CommentText"/>
    <w:next w:val="CommentText"/>
    <w:link w:val="CommentSubjectChar"/>
    <w:uiPriority w:val="99"/>
    <w:semiHidden/>
    <w:unhideWhenUsed/>
    <w:rsid w:val="00AA0D99"/>
    <w:rPr>
      <w:b/>
      <w:bCs/>
    </w:rPr>
  </w:style>
  <w:style w:type="character" w:customStyle="1" w:styleId="CommentSubjectChar">
    <w:name w:val="Comment Subject Char"/>
    <w:basedOn w:val="CommentTextChar"/>
    <w:link w:val="CommentSubject"/>
    <w:uiPriority w:val="99"/>
    <w:semiHidden/>
    <w:rsid w:val="00AA0D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0833">
      <w:bodyDiv w:val="1"/>
      <w:marLeft w:val="0"/>
      <w:marRight w:val="0"/>
      <w:marTop w:val="0"/>
      <w:marBottom w:val="0"/>
      <w:divBdr>
        <w:top w:val="none" w:sz="0" w:space="0" w:color="auto"/>
        <w:left w:val="none" w:sz="0" w:space="0" w:color="auto"/>
        <w:bottom w:val="none" w:sz="0" w:space="0" w:color="auto"/>
        <w:right w:val="none" w:sz="0" w:space="0" w:color="auto"/>
      </w:divBdr>
      <w:divsChild>
        <w:div w:id="137118001">
          <w:marLeft w:val="0"/>
          <w:marRight w:val="0"/>
          <w:marTop w:val="0"/>
          <w:marBottom w:val="0"/>
          <w:divBdr>
            <w:top w:val="none" w:sz="0" w:space="0" w:color="auto"/>
            <w:left w:val="none" w:sz="0" w:space="0" w:color="auto"/>
            <w:bottom w:val="none" w:sz="0" w:space="0" w:color="auto"/>
            <w:right w:val="none" w:sz="0" w:space="0" w:color="auto"/>
          </w:divBdr>
          <w:divsChild>
            <w:div w:id="1154836050">
              <w:marLeft w:val="0"/>
              <w:marRight w:val="0"/>
              <w:marTop w:val="0"/>
              <w:marBottom w:val="0"/>
              <w:divBdr>
                <w:top w:val="none" w:sz="0" w:space="0" w:color="auto"/>
                <w:left w:val="none" w:sz="0" w:space="0" w:color="auto"/>
                <w:bottom w:val="none" w:sz="0" w:space="0" w:color="auto"/>
                <w:right w:val="none" w:sz="0" w:space="0" w:color="auto"/>
              </w:divBdr>
              <w:divsChild>
                <w:div w:id="18034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1650">
      <w:bodyDiv w:val="1"/>
      <w:marLeft w:val="0"/>
      <w:marRight w:val="0"/>
      <w:marTop w:val="0"/>
      <w:marBottom w:val="0"/>
      <w:divBdr>
        <w:top w:val="none" w:sz="0" w:space="0" w:color="auto"/>
        <w:left w:val="none" w:sz="0" w:space="0" w:color="auto"/>
        <w:bottom w:val="none" w:sz="0" w:space="0" w:color="auto"/>
        <w:right w:val="none" w:sz="0" w:space="0" w:color="auto"/>
      </w:divBdr>
      <w:divsChild>
        <w:div w:id="103235422">
          <w:marLeft w:val="0"/>
          <w:marRight w:val="0"/>
          <w:marTop w:val="0"/>
          <w:marBottom w:val="0"/>
          <w:divBdr>
            <w:top w:val="none" w:sz="0" w:space="0" w:color="auto"/>
            <w:left w:val="none" w:sz="0" w:space="0" w:color="auto"/>
            <w:bottom w:val="none" w:sz="0" w:space="0" w:color="auto"/>
            <w:right w:val="none" w:sz="0" w:space="0" w:color="auto"/>
          </w:divBdr>
          <w:divsChild>
            <w:div w:id="901217456">
              <w:marLeft w:val="0"/>
              <w:marRight w:val="0"/>
              <w:marTop w:val="0"/>
              <w:marBottom w:val="0"/>
              <w:divBdr>
                <w:top w:val="none" w:sz="0" w:space="0" w:color="auto"/>
                <w:left w:val="none" w:sz="0" w:space="0" w:color="auto"/>
                <w:bottom w:val="none" w:sz="0" w:space="0" w:color="auto"/>
                <w:right w:val="none" w:sz="0" w:space="0" w:color="auto"/>
              </w:divBdr>
              <w:divsChild>
                <w:div w:id="6229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3479">
      <w:bodyDiv w:val="1"/>
      <w:marLeft w:val="0"/>
      <w:marRight w:val="0"/>
      <w:marTop w:val="0"/>
      <w:marBottom w:val="0"/>
      <w:divBdr>
        <w:top w:val="none" w:sz="0" w:space="0" w:color="auto"/>
        <w:left w:val="none" w:sz="0" w:space="0" w:color="auto"/>
        <w:bottom w:val="none" w:sz="0" w:space="0" w:color="auto"/>
        <w:right w:val="none" w:sz="0" w:space="0" w:color="auto"/>
      </w:divBdr>
      <w:divsChild>
        <w:div w:id="677969996">
          <w:marLeft w:val="0"/>
          <w:marRight w:val="0"/>
          <w:marTop w:val="0"/>
          <w:marBottom w:val="0"/>
          <w:divBdr>
            <w:top w:val="none" w:sz="0" w:space="0" w:color="auto"/>
            <w:left w:val="none" w:sz="0" w:space="0" w:color="auto"/>
            <w:bottom w:val="none" w:sz="0" w:space="0" w:color="auto"/>
            <w:right w:val="none" w:sz="0" w:space="0" w:color="auto"/>
          </w:divBdr>
          <w:divsChild>
            <w:div w:id="2093358637">
              <w:marLeft w:val="0"/>
              <w:marRight w:val="0"/>
              <w:marTop w:val="0"/>
              <w:marBottom w:val="0"/>
              <w:divBdr>
                <w:top w:val="none" w:sz="0" w:space="0" w:color="auto"/>
                <w:left w:val="none" w:sz="0" w:space="0" w:color="auto"/>
                <w:bottom w:val="none" w:sz="0" w:space="0" w:color="auto"/>
                <w:right w:val="none" w:sz="0" w:space="0" w:color="auto"/>
              </w:divBdr>
              <w:divsChild>
                <w:div w:id="6132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7119">
      <w:bodyDiv w:val="1"/>
      <w:marLeft w:val="0"/>
      <w:marRight w:val="0"/>
      <w:marTop w:val="0"/>
      <w:marBottom w:val="0"/>
      <w:divBdr>
        <w:top w:val="none" w:sz="0" w:space="0" w:color="auto"/>
        <w:left w:val="none" w:sz="0" w:space="0" w:color="auto"/>
        <w:bottom w:val="none" w:sz="0" w:space="0" w:color="auto"/>
        <w:right w:val="none" w:sz="0" w:space="0" w:color="auto"/>
      </w:divBdr>
    </w:div>
    <w:div w:id="1728646430">
      <w:bodyDiv w:val="1"/>
      <w:marLeft w:val="0"/>
      <w:marRight w:val="0"/>
      <w:marTop w:val="0"/>
      <w:marBottom w:val="0"/>
      <w:divBdr>
        <w:top w:val="none" w:sz="0" w:space="0" w:color="auto"/>
        <w:left w:val="none" w:sz="0" w:space="0" w:color="auto"/>
        <w:bottom w:val="none" w:sz="0" w:space="0" w:color="auto"/>
        <w:right w:val="none" w:sz="0" w:space="0" w:color="auto"/>
      </w:divBdr>
      <w:divsChild>
        <w:div w:id="1264071246">
          <w:marLeft w:val="0"/>
          <w:marRight w:val="0"/>
          <w:marTop w:val="0"/>
          <w:marBottom w:val="0"/>
          <w:divBdr>
            <w:top w:val="none" w:sz="0" w:space="0" w:color="auto"/>
            <w:left w:val="none" w:sz="0" w:space="0" w:color="auto"/>
            <w:bottom w:val="none" w:sz="0" w:space="0" w:color="auto"/>
            <w:right w:val="none" w:sz="0" w:space="0" w:color="auto"/>
          </w:divBdr>
          <w:divsChild>
            <w:div w:id="1920745495">
              <w:marLeft w:val="0"/>
              <w:marRight w:val="0"/>
              <w:marTop w:val="0"/>
              <w:marBottom w:val="0"/>
              <w:divBdr>
                <w:top w:val="none" w:sz="0" w:space="0" w:color="auto"/>
                <w:left w:val="none" w:sz="0" w:space="0" w:color="auto"/>
                <w:bottom w:val="none" w:sz="0" w:space="0" w:color="auto"/>
                <w:right w:val="none" w:sz="0" w:space="0" w:color="auto"/>
              </w:divBdr>
              <w:divsChild>
                <w:div w:id="3594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61003">
      <w:bodyDiv w:val="1"/>
      <w:marLeft w:val="0"/>
      <w:marRight w:val="0"/>
      <w:marTop w:val="0"/>
      <w:marBottom w:val="0"/>
      <w:divBdr>
        <w:top w:val="none" w:sz="0" w:space="0" w:color="auto"/>
        <w:left w:val="none" w:sz="0" w:space="0" w:color="auto"/>
        <w:bottom w:val="none" w:sz="0" w:space="0" w:color="auto"/>
        <w:right w:val="none" w:sz="0" w:space="0" w:color="auto"/>
      </w:divBdr>
      <w:divsChild>
        <w:div w:id="1262689135">
          <w:marLeft w:val="0"/>
          <w:marRight w:val="0"/>
          <w:marTop w:val="0"/>
          <w:marBottom w:val="0"/>
          <w:divBdr>
            <w:top w:val="none" w:sz="0" w:space="0" w:color="auto"/>
            <w:left w:val="none" w:sz="0" w:space="0" w:color="auto"/>
            <w:bottom w:val="none" w:sz="0" w:space="0" w:color="auto"/>
            <w:right w:val="none" w:sz="0" w:space="0" w:color="auto"/>
          </w:divBdr>
          <w:divsChild>
            <w:div w:id="668678810">
              <w:marLeft w:val="0"/>
              <w:marRight w:val="0"/>
              <w:marTop w:val="0"/>
              <w:marBottom w:val="0"/>
              <w:divBdr>
                <w:top w:val="none" w:sz="0" w:space="0" w:color="auto"/>
                <w:left w:val="none" w:sz="0" w:space="0" w:color="auto"/>
                <w:bottom w:val="none" w:sz="0" w:space="0" w:color="auto"/>
                <w:right w:val="none" w:sz="0" w:space="0" w:color="auto"/>
              </w:divBdr>
              <w:divsChild>
                <w:div w:id="15459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Newell</dc:creator>
  <cp:keywords/>
  <dc:description/>
  <cp:lastModifiedBy>Susanne Campbell</cp:lastModifiedBy>
  <cp:revision>2</cp:revision>
  <dcterms:created xsi:type="dcterms:W3CDTF">2020-02-21T12:24:00Z</dcterms:created>
  <dcterms:modified xsi:type="dcterms:W3CDTF">2020-02-21T12:24:00Z</dcterms:modified>
</cp:coreProperties>
</file>