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67B8" w14:textId="77777777" w:rsidR="004D586E" w:rsidRDefault="00BB2DC4" w:rsidP="00E225B5">
      <w:bookmarkStart w:id="0" w:name="_GoBack"/>
      <w:bookmarkEnd w:id="0"/>
      <w:r>
        <w:rPr>
          <w:noProof/>
        </w:rPr>
        <w:drawing>
          <wp:inline distT="0" distB="0" distL="0" distR="0" wp14:anchorId="314A680B" wp14:editId="314A680C">
            <wp:extent cx="1798320" cy="688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  singl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244" cy="69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14A680D" wp14:editId="314A680E">
            <wp:extent cx="1927860" cy="64491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H-Kids-Logo-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574" cy="6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67B9" w14:textId="77777777" w:rsidR="00F0392A" w:rsidRPr="00F37FB9" w:rsidRDefault="00F0392A" w:rsidP="00733418">
      <w:pPr>
        <w:spacing w:after="0" w:line="240" w:lineRule="auto"/>
        <w:jc w:val="center"/>
        <w:rPr>
          <w:b/>
        </w:rPr>
      </w:pPr>
      <w:r w:rsidRPr="00F37FB9">
        <w:rPr>
          <w:b/>
        </w:rPr>
        <w:t xml:space="preserve">Pediatric High Risk </w:t>
      </w:r>
      <w:r w:rsidR="00786B5F" w:rsidRPr="00F37FB9">
        <w:rPr>
          <w:b/>
        </w:rPr>
        <w:t>Workgroup Proposal</w:t>
      </w:r>
    </w:p>
    <w:p w14:paraId="314A67BA" w14:textId="77777777" w:rsidR="00F0392A" w:rsidRDefault="007A2216" w:rsidP="00BB2DC4">
      <w:pPr>
        <w:spacing w:after="0" w:line="240" w:lineRule="auto"/>
        <w:jc w:val="center"/>
      </w:pPr>
      <w:r>
        <w:t xml:space="preserve">3 22 18 </w:t>
      </w:r>
    </w:p>
    <w:p w14:paraId="314A67BB" w14:textId="77777777" w:rsidR="004D586E" w:rsidRDefault="004D586E" w:rsidP="00BB2DC4">
      <w:pPr>
        <w:spacing w:after="0" w:line="240" w:lineRule="auto"/>
        <w:jc w:val="center"/>
      </w:pPr>
    </w:p>
    <w:p w14:paraId="314A67BC" w14:textId="77777777" w:rsidR="00B32BEF" w:rsidRDefault="00B32BEF" w:rsidP="00F0392A">
      <w:pPr>
        <w:rPr>
          <w:b/>
        </w:rPr>
      </w:pPr>
    </w:p>
    <w:p w14:paraId="314A67BD" w14:textId="77777777" w:rsidR="00B32BEF" w:rsidRDefault="00B32BEF" w:rsidP="00F0392A">
      <w:r>
        <w:t>The PCMH high risk sub-committee recommends:</w:t>
      </w:r>
    </w:p>
    <w:p w14:paraId="314A67BE" w14:textId="77777777" w:rsidR="00B32BEF" w:rsidRDefault="00B32BEF" w:rsidP="00B32BEF">
      <w:pPr>
        <w:pStyle w:val="ListParagraph"/>
        <w:numPr>
          <w:ilvl w:val="0"/>
          <w:numId w:val="8"/>
        </w:numPr>
      </w:pPr>
      <w:r>
        <w:t>Using a multi-part</w:t>
      </w:r>
      <w:r w:rsidR="007A2216">
        <w:t xml:space="preserve"> framework </w:t>
      </w:r>
      <w:r>
        <w:t xml:space="preserve"> for high risk children and families that would benefit from care coordinator services</w:t>
      </w:r>
    </w:p>
    <w:p w14:paraId="314A67BF" w14:textId="77777777" w:rsidR="00B32BEF" w:rsidRPr="00B32BEF" w:rsidRDefault="00B32BEF" w:rsidP="00B32BEF">
      <w:pPr>
        <w:pStyle w:val="ListParagraph"/>
        <w:numPr>
          <w:ilvl w:val="0"/>
          <w:numId w:val="8"/>
        </w:numPr>
      </w:pPr>
      <w:r>
        <w:t xml:space="preserve">Having practices use </w:t>
      </w:r>
      <w:r w:rsidR="00A37A5F">
        <w:t>a population</w:t>
      </w:r>
      <w:r>
        <w:t xml:space="preserve"> based approach</w:t>
      </w:r>
      <w:r w:rsidR="008C5520">
        <w:t xml:space="preserve"> and clinical </w:t>
      </w:r>
      <w:r w:rsidR="00A37A5F">
        <w:t>judgment to identify</w:t>
      </w:r>
      <w:r>
        <w:t xml:space="preserve"> high risk patients per the </w:t>
      </w:r>
      <w:r w:rsidR="00AF598A">
        <w:t xml:space="preserve">framework </w:t>
      </w:r>
      <w:r>
        <w:t xml:space="preserve"> </w:t>
      </w:r>
      <w:r w:rsidR="00F37FB9">
        <w:t xml:space="preserve">and practice needs. </w:t>
      </w:r>
    </w:p>
    <w:p w14:paraId="314A67C0" w14:textId="77777777" w:rsidR="00EB77B7" w:rsidRPr="00EB77B7" w:rsidRDefault="0046509A" w:rsidP="00F0392A">
      <w:pPr>
        <w:rPr>
          <w:b/>
        </w:rPr>
      </w:pPr>
      <w:r>
        <w:rPr>
          <w:b/>
        </w:rPr>
        <w:t>High Risk Framework</w:t>
      </w:r>
      <w:r w:rsidR="0028401C">
        <w:rPr>
          <w:b/>
        </w:rPr>
        <w:t>:</w:t>
      </w:r>
    </w:p>
    <w:p w14:paraId="314A67C1" w14:textId="77777777" w:rsidR="00233A42" w:rsidRPr="005F032D" w:rsidRDefault="00B8775D" w:rsidP="00233A42">
      <w:pPr>
        <w:pStyle w:val="ListParagraph"/>
        <w:numPr>
          <w:ilvl w:val="0"/>
          <w:numId w:val="1"/>
        </w:numPr>
        <w:spacing w:after="0" w:line="240" w:lineRule="auto"/>
      </w:pPr>
      <w:r w:rsidRPr="005F032D">
        <w:t>M</w:t>
      </w:r>
      <w:r w:rsidR="00233A42" w:rsidRPr="005F032D">
        <w:t xml:space="preserve">ulti-part </w:t>
      </w:r>
      <w:r w:rsidR="00B373A8">
        <w:t xml:space="preserve">framework </w:t>
      </w:r>
      <w:r w:rsidR="00233A42" w:rsidRPr="005F032D">
        <w:t xml:space="preserve"> for high risk for kids an</w:t>
      </w:r>
      <w:r w:rsidR="00032D99" w:rsidRPr="005F032D">
        <w:t>d families include:</w:t>
      </w:r>
    </w:p>
    <w:p w14:paraId="314A67C2" w14:textId="77777777" w:rsidR="00233A42" w:rsidRPr="005F032D" w:rsidRDefault="003F514D" w:rsidP="00032D99">
      <w:pPr>
        <w:pStyle w:val="ListParagraph"/>
        <w:numPr>
          <w:ilvl w:val="0"/>
          <w:numId w:val="3"/>
        </w:numPr>
        <w:spacing w:after="0" w:line="240" w:lineRule="auto"/>
      </w:pPr>
      <w:r w:rsidRPr="005F032D">
        <w:t>At risk for high</w:t>
      </w:r>
      <w:r w:rsidR="00233A42" w:rsidRPr="005F032D">
        <w:t xml:space="preserve"> utilization of hospital services (source of data health plan lists)</w:t>
      </w:r>
      <w:r w:rsidR="00032D99" w:rsidRPr="005F032D">
        <w:t>;</w:t>
      </w:r>
    </w:p>
    <w:p w14:paraId="314A67C3" w14:textId="77777777" w:rsidR="00233A42" w:rsidRPr="005F032D" w:rsidRDefault="00233A42" w:rsidP="003D6FE3">
      <w:pPr>
        <w:pStyle w:val="ListParagraph"/>
        <w:numPr>
          <w:ilvl w:val="0"/>
          <w:numId w:val="3"/>
        </w:numPr>
        <w:spacing w:after="0" w:line="240" w:lineRule="auto"/>
      </w:pPr>
      <w:r w:rsidRPr="005F032D">
        <w:t xml:space="preserve">At risk of negative health outcome due to health condition (e.g. </w:t>
      </w:r>
      <w:r w:rsidR="00550778">
        <w:t>prematurity, moderate-severe asthma)</w:t>
      </w:r>
    </w:p>
    <w:p w14:paraId="314A67C4" w14:textId="77777777" w:rsidR="00233A42" w:rsidRPr="005F032D" w:rsidRDefault="00233A42" w:rsidP="00233A42">
      <w:pPr>
        <w:pStyle w:val="ListParagraph"/>
        <w:numPr>
          <w:ilvl w:val="0"/>
          <w:numId w:val="3"/>
        </w:numPr>
        <w:spacing w:after="0" w:line="240" w:lineRule="auto"/>
      </w:pPr>
      <w:r w:rsidRPr="005F032D">
        <w:t xml:space="preserve"> At risk of negative health outcomes due to</w:t>
      </w:r>
      <w:r w:rsidR="00680BC0">
        <w:t xml:space="preserve"> </w:t>
      </w:r>
      <w:r w:rsidR="0046509A">
        <w:t xml:space="preserve"> </w:t>
      </w:r>
      <w:r w:rsidR="0046509A" w:rsidRPr="005F032D">
        <w:t>social</w:t>
      </w:r>
      <w:r w:rsidR="007A2216">
        <w:t xml:space="preserve">, environmental </w:t>
      </w:r>
      <w:r w:rsidRPr="005F032D">
        <w:t xml:space="preserve"> and behavioral </w:t>
      </w:r>
      <w:r w:rsidR="00032D99" w:rsidRPr="005F032D">
        <w:t>and family issues.</w:t>
      </w:r>
    </w:p>
    <w:p w14:paraId="314A67C5" w14:textId="77777777" w:rsidR="004955B4" w:rsidRDefault="004955B4" w:rsidP="007851A6">
      <w:pPr>
        <w:spacing w:after="0" w:line="240" w:lineRule="auto"/>
        <w:rPr>
          <w:b/>
        </w:rPr>
      </w:pPr>
    </w:p>
    <w:p w14:paraId="314A67C6" w14:textId="77777777" w:rsidR="00B32BEF" w:rsidRDefault="00B32BEF" w:rsidP="007851A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755"/>
        <w:gridCol w:w="2470"/>
      </w:tblGrid>
      <w:tr w:rsidR="00B32BEF" w14:paraId="314A67CA" w14:textId="77777777" w:rsidTr="00FD7BF6">
        <w:tc>
          <w:tcPr>
            <w:tcW w:w="3192" w:type="dxa"/>
            <w:shd w:val="clear" w:color="auto" w:fill="C6D9F1" w:themeFill="text2" w:themeFillTint="33"/>
          </w:tcPr>
          <w:p w14:paraId="314A67C7" w14:textId="77777777" w:rsidR="00B32BEF" w:rsidRDefault="00B32BEF" w:rsidP="007851A6">
            <w:pPr>
              <w:rPr>
                <w:b/>
              </w:rPr>
            </w:pPr>
            <w:r>
              <w:rPr>
                <w:b/>
              </w:rPr>
              <w:t xml:space="preserve">High risk category </w:t>
            </w:r>
          </w:p>
        </w:tc>
        <w:tc>
          <w:tcPr>
            <w:tcW w:w="3846" w:type="dxa"/>
            <w:shd w:val="clear" w:color="auto" w:fill="C6D9F1" w:themeFill="text2" w:themeFillTint="33"/>
          </w:tcPr>
          <w:p w14:paraId="314A67C8" w14:textId="77777777" w:rsidR="00B32BEF" w:rsidRDefault="00B32BEF" w:rsidP="007851A6">
            <w:pPr>
              <w:rPr>
                <w:b/>
              </w:rPr>
            </w:pPr>
            <w:r>
              <w:rPr>
                <w:b/>
              </w:rPr>
              <w:t>Suggested population health approach</w:t>
            </w:r>
            <w:r w:rsidR="00F37FB9">
              <w:rPr>
                <w:b/>
              </w:rPr>
              <w:t>/data</w:t>
            </w:r>
            <w:r>
              <w:rPr>
                <w:b/>
              </w:rPr>
              <w:t xml:space="preserve"> </w:t>
            </w:r>
          </w:p>
        </w:tc>
        <w:tc>
          <w:tcPr>
            <w:tcW w:w="2538" w:type="dxa"/>
            <w:shd w:val="clear" w:color="auto" w:fill="C6D9F1" w:themeFill="text2" w:themeFillTint="33"/>
          </w:tcPr>
          <w:p w14:paraId="314A67C9" w14:textId="77777777" w:rsidR="00B32BEF" w:rsidRDefault="00B32BEF" w:rsidP="007851A6">
            <w:pPr>
              <w:rPr>
                <w:b/>
              </w:rPr>
            </w:pPr>
            <w:r>
              <w:rPr>
                <w:b/>
              </w:rPr>
              <w:t xml:space="preserve">Data Source </w:t>
            </w:r>
          </w:p>
        </w:tc>
      </w:tr>
      <w:tr w:rsidR="00B32BEF" w14:paraId="314A67D0" w14:textId="77777777" w:rsidTr="00B32BEF">
        <w:tc>
          <w:tcPr>
            <w:tcW w:w="3192" w:type="dxa"/>
          </w:tcPr>
          <w:p w14:paraId="314A67CB" w14:textId="77777777" w:rsidR="00B32BEF" w:rsidRDefault="007A2216" w:rsidP="007851A6">
            <w:pPr>
              <w:rPr>
                <w:b/>
              </w:rPr>
            </w:pPr>
            <w:r>
              <w:t xml:space="preserve">a. </w:t>
            </w:r>
            <w:r w:rsidR="00FF23DD" w:rsidRPr="00F37FB9">
              <w:t>High cost/high utilization</w:t>
            </w:r>
            <w:r w:rsidR="00FF23DD" w:rsidRPr="00FF23DD">
              <w:rPr>
                <w:u w:val="single"/>
              </w:rPr>
              <w:t>:</w:t>
            </w:r>
            <w:r w:rsidR="00FF23DD">
              <w:t xml:space="preserve"> </w:t>
            </w:r>
            <w:r w:rsidR="00B32BEF" w:rsidRPr="005F032D">
              <w:t>At risk for high utilization of hospital services</w:t>
            </w:r>
          </w:p>
        </w:tc>
        <w:tc>
          <w:tcPr>
            <w:tcW w:w="3846" w:type="dxa"/>
          </w:tcPr>
          <w:p w14:paraId="314A67CC" w14:textId="77777777" w:rsidR="00B32BEF" w:rsidRDefault="00B32BEF" w:rsidP="007851A6">
            <w:r>
              <w:t>2 emergency visits in 6 months;</w:t>
            </w:r>
          </w:p>
          <w:p w14:paraId="314A67CD" w14:textId="77777777" w:rsidR="00B32BEF" w:rsidRPr="00B32BEF" w:rsidRDefault="00B32BEF" w:rsidP="007851A6">
            <w:r>
              <w:t xml:space="preserve">1 hospitalization </w:t>
            </w:r>
            <w:r w:rsidR="00550778">
              <w:t xml:space="preserve">for BH </w:t>
            </w:r>
            <w:r>
              <w:t xml:space="preserve">in 6 months </w:t>
            </w:r>
          </w:p>
        </w:tc>
        <w:tc>
          <w:tcPr>
            <w:tcW w:w="2538" w:type="dxa"/>
          </w:tcPr>
          <w:p w14:paraId="314A67CE" w14:textId="77777777" w:rsidR="00B32BEF" w:rsidRDefault="00B32BEF" w:rsidP="007851A6">
            <w:r>
              <w:t xml:space="preserve">Health plan lists </w:t>
            </w:r>
          </w:p>
          <w:p w14:paraId="314A67CF" w14:textId="77777777" w:rsidR="00F37FB9" w:rsidRPr="00B32BEF" w:rsidRDefault="00F37FB9" w:rsidP="007851A6">
            <w:r>
              <w:t xml:space="preserve">EHR report </w:t>
            </w:r>
          </w:p>
        </w:tc>
      </w:tr>
      <w:tr w:rsidR="00B32BEF" w14:paraId="314A67D8" w14:textId="77777777" w:rsidTr="00B32BEF">
        <w:tc>
          <w:tcPr>
            <w:tcW w:w="3192" w:type="dxa"/>
          </w:tcPr>
          <w:p w14:paraId="314A67D1" w14:textId="77777777" w:rsidR="00B32BEF" w:rsidRPr="00B32BEF" w:rsidRDefault="0046509A" w:rsidP="007851A6">
            <w:r>
              <w:t>b.</w:t>
            </w:r>
            <w:r w:rsidRPr="00F37FB9">
              <w:t xml:space="preserve"> Poorly</w:t>
            </w:r>
            <w:r w:rsidR="00FF23DD" w:rsidRPr="00F37FB9">
              <w:t xml:space="preserve"> controlled or complex conditions:</w:t>
            </w:r>
            <w:r w:rsidR="00FF23DD">
              <w:t xml:space="preserve"> </w:t>
            </w:r>
            <w:r w:rsidR="00B32BEF">
              <w:t xml:space="preserve">At risk of negative health outcomes per complex care condition </w:t>
            </w:r>
          </w:p>
        </w:tc>
        <w:tc>
          <w:tcPr>
            <w:tcW w:w="3846" w:type="dxa"/>
          </w:tcPr>
          <w:p w14:paraId="314A67D2" w14:textId="77777777" w:rsidR="00B32BEF" w:rsidRDefault="00B32BEF" w:rsidP="007851A6">
            <w:r>
              <w:t>ADHD plus other complic</w:t>
            </w:r>
            <w:r w:rsidR="00A434FC">
              <w:t xml:space="preserve">ating condition such as anxiety </w:t>
            </w:r>
          </w:p>
          <w:p w14:paraId="314A67D3" w14:textId="77777777" w:rsidR="00B32BEF" w:rsidRDefault="00B32BEF" w:rsidP="007851A6">
            <w:r>
              <w:t>Asthma and</w:t>
            </w:r>
            <w:r w:rsidR="00550778">
              <w:t xml:space="preserve"> required oral steroids in the past 6 month</w:t>
            </w:r>
          </w:p>
          <w:p w14:paraId="314A67D4" w14:textId="77777777" w:rsidR="00550778" w:rsidRDefault="00550778" w:rsidP="007851A6">
            <w:r>
              <w:t>NICU stay greater than 1 week</w:t>
            </w:r>
          </w:p>
          <w:p w14:paraId="314A67D5" w14:textId="77777777" w:rsidR="00851A78" w:rsidRPr="00B32BEF" w:rsidRDefault="00851A78" w:rsidP="007851A6">
            <w:r>
              <w:t xml:space="preserve">Infants with Neonatal abstinence syndrome </w:t>
            </w:r>
          </w:p>
        </w:tc>
        <w:tc>
          <w:tcPr>
            <w:tcW w:w="2538" w:type="dxa"/>
          </w:tcPr>
          <w:p w14:paraId="314A67D6" w14:textId="77777777" w:rsidR="00B32BEF" w:rsidRDefault="00FD7BF6" w:rsidP="007851A6">
            <w:r>
              <w:t xml:space="preserve">EHR report </w:t>
            </w:r>
          </w:p>
          <w:p w14:paraId="314A67D7" w14:textId="77777777" w:rsidR="007656A1" w:rsidRPr="00FD7BF6" w:rsidRDefault="007656A1" w:rsidP="007851A6">
            <w:r>
              <w:t>Health plan lists</w:t>
            </w:r>
          </w:p>
        </w:tc>
      </w:tr>
      <w:tr w:rsidR="00B32BEF" w14:paraId="314A67E4" w14:textId="77777777" w:rsidTr="00B32BEF">
        <w:tc>
          <w:tcPr>
            <w:tcW w:w="3192" w:type="dxa"/>
          </w:tcPr>
          <w:p w14:paraId="314A67D9" w14:textId="77777777" w:rsidR="00B32BEF" w:rsidRPr="00FD7BF6" w:rsidRDefault="0046509A" w:rsidP="00FF23DD">
            <w:r>
              <w:t>c. At</w:t>
            </w:r>
            <w:r w:rsidR="00FD7BF6">
              <w:t xml:space="preserve"> risk based on gap  in care</w:t>
            </w:r>
            <w:r w:rsidR="00680BC0">
              <w:t xml:space="preserve"> and/or positive risk screen </w:t>
            </w:r>
            <w:r w:rsidR="00FD7BF6">
              <w:t xml:space="preserve"> that is suggestive </w:t>
            </w:r>
            <w:r w:rsidR="00FF23DD">
              <w:t>of</w:t>
            </w:r>
            <w:r w:rsidR="00680BC0">
              <w:t xml:space="preserve"> </w:t>
            </w:r>
            <w:r w:rsidR="00FF23DD">
              <w:t>family/social of</w:t>
            </w:r>
            <w:r w:rsidR="00FF23DD" w:rsidRPr="00FF23DD">
              <w:t xml:space="preserve"> determinant of health</w:t>
            </w:r>
            <w:r w:rsidR="007A2216">
              <w:t xml:space="preserve">, environmental </w:t>
            </w:r>
            <w:r w:rsidR="00FF23DD">
              <w:t xml:space="preserve">  concern </w:t>
            </w:r>
          </w:p>
        </w:tc>
        <w:tc>
          <w:tcPr>
            <w:tcW w:w="3846" w:type="dxa"/>
          </w:tcPr>
          <w:p w14:paraId="314A67DA" w14:textId="77777777" w:rsidR="00B32BEF" w:rsidRDefault="001E79EE" w:rsidP="007851A6">
            <w:r>
              <w:t>Child 9 months with less than 3 pre</w:t>
            </w:r>
            <w:r w:rsidR="008A300F">
              <w:t xml:space="preserve">vnar immunizations </w:t>
            </w:r>
          </w:p>
          <w:p w14:paraId="314A67DB" w14:textId="77777777" w:rsidR="008A300F" w:rsidRDefault="008A300F" w:rsidP="007851A6">
            <w:r>
              <w:t>2 year old missing</w:t>
            </w:r>
            <w:r w:rsidR="00A434FC">
              <w:t xml:space="preserve"> </w:t>
            </w:r>
            <w:r w:rsidR="008C5520">
              <w:t xml:space="preserve"> 4</w:t>
            </w:r>
            <w:r w:rsidR="008C5520" w:rsidRPr="008C5520">
              <w:rPr>
                <w:vertAlign w:val="superscript"/>
              </w:rPr>
              <w:t>th</w:t>
            </w:r>
            <w:r w:rsidR="008C5520">
              <w:t xml:space="preserve"> Dtap</w:t>
            </w:r>
          </w:p>
          <w:p w14:paraId="314A67DC" w14:textId="77777777" w:rsidR="00680BC0" w:rsidRDefault="00680BC0" w:rsidP="007851A6">
            <w:r>
              <w:t xml:space="preserve">Positive screen for depression, substance use disorder and or sexually transmitted infection </w:t>
            </w:r>
          </w:p>
          <w:p w14:paraId="314A67DD" w14:textId="77777777" w:rsidR="00680BC0" w:rsidRDefault="00680BC0" w:rsidP="007851A6">
            <w:r>
              <w:t xml:space="preserve">Positive screen for early childhood </w:t>
            </w:r>
            <w:r w:rsidR="00DE5DEF">
              <w:t xml:space="preserve">dental </w:t>
            </w:r>
            <w:r>
              <w:t xml:space="preserve">caries </w:t>
            </w:r>
          </w:p>
          <w:p w14:paraId="314A67DE" w14:textId="77777777" w:rsidR="00550778" w:rsidRDefault="00550778" w:rsidP="007851A6">
            <w:r>
              <w:t>Pos</w:t>
            </w:r>
            <w:r w:rsidR="007656A1">
              <w:t>t</w:t>
            </w:r>
            <w:r>
              <w:t xml:space="preserve"> maternal depression screen</w:t>
            </w:r>
          </w:p>
          <w:p w14:paraId="314A67DF" w14:textId="77777777" w:rsidR="00550778" w:rsidRDefault="00550778" w:rsidP="007851A6">
            <w:r>
              <w:t>Homelessness,</w:t>
            </w:r>
            <w:r w:rsidR="00680BC0">
              <w:t xml:space="preserve"> (lives in shelter) </w:t>
            </w:r>
            <w:r>
              <w:t xml:space="preserve"> Food insecurity</w:t>
            </w:r>
          </w:p>
          <w:p w14:paraId="314A67E0" w14:textId="77777777" w:rsidR="008A300F" w:rsidRPr="001E79EE" w:rsidRDefault="008A300F" w:rsidP="007851A6"/>
        </w:tc>
        <w:tc>
          <w:tcPr>
            <w:tcW w:w="2538" w:type="dxa"/>
          </w:tcPr>
          <w:p w14:paraId="314A67E1" w14:textId="77777777" w:rsidR="00B32BEF" w:rsidRDefault="00A434FC" w:rsidP="007851A6">
            <w:r>
              <w:t xml:space="preserve">EHR </w:t>
            </w:r>
          </w:p>
          <w:p w14:paraId="314A67E2" w14:textId="77777777" w:rsidR="00A434FC" w:rsidRDefault="00A434FC" w:rsidP="007851A6">
            <w:r>
              <w:t xml:space="preserve">Kids Net </w:t>
            </w:r>
          </w:p>
          <w:p w14:paraId="314A67E3" w14:textId="77777777" w:rsidR="007656A1" w:rsidRPr="00A434FC" w:rsidRDefault="007656A1" w:rsidP="007851A6">
            <w:r>
              <w:t xml:space="preserve">Health plan lists </w:t>
            </w:r>
          </w:p>
        </w:tc>
      </w:tr>
    </w:tbl>
    <w:p w14:paraId="314A67E5" w14:textId="77777777" w:rsidR="00B32BEF" w:rsidRDefault="00B32BEF" w:rsidP="007851A6">
      <w:pPr>
        <w:spacing w:after="0" w:line="240" w:lineRule="auto"/>
        <w:rPr>
          <w:b/>
        </w:rPr>
      </w:pPr>
    </w:p>
    <w:p w14:paraId="314A67E6" w14:textId="77777777" w:rsidR="0090182B" w:rsidRPr="00B673FA" w:rsidRDefault="0090182B" w:rsidP="007851A6">
      <w:pPr>
        <w:spacing w:after="0" w:line="240" w:lineRule="auto"/>
        <w:rPr>
          <w:b/>
          <w:u w:val="single"/>
        </w:rPr>
      </w:pPr>
      <w:r w:rsidRPr="00B673FA">
        <w:rPr>
          <w:b/>
          <w:u w:val="single"/>
        </w:rPr>
        <w:lastRenderedPageBreak/>
        <w:t xml:space="preserve">Practice Guidelines: </w:t>
      </w:r>
    </w:p>
    <w:p w14:paraId="314A67E7" w14:textId="77777777" w:rsidR="0090182B" w:rsidRDefault="0090182B" w:rsidP="007851A6">
      <w:pPr>
        <w:spacing w:after="0" w:line="240" w:lineRule="auto"/>
      </w:pPr>
    </w:p>
    <w:p w14:paraId="314A67E8" w14:textId="77777777" w:rsidR="0090182B" w:rsidRPr="00B673FA" w:rsidRDefault="0090182B" w:rsidP="007851A6">
      <w:pPr>
        <w:spacing w:after="0" w:line="240" w:lineRule="auto"/>
        <w:rPr>
          <w:b/>
        </w:rPr>
      </w:pPr>
      <w:r w:rsidRPr="00B673FA">
        <w:rPr>
          <w:b/>
        </w:rPr>
        <w:t xml:space="preserve">Population Health Identification </w:t>
      </w:r>
    </w:p>
    <w:p w14:paraId="314A67E9" w14:textId="77777777" w:rsidR="0090182B" w:rsidRDefault="00A434FC" w:rsidP="007851A6">
      <w:pPr>
        <w:spacing w:after="0" w:line="240" w:lineRule="auto"/>
      </w:pPr>
      <w:r>
        <w:t>Practices could use the suggested population health approach</w:t>
      </w:r>
      <w:r w:rsidR="00F37FB9">
        <w:t xml:space="preserve"> /data</w:t>
      </w:r>
      <w:r>
        <w:t xml:space="preserve"> or could </w:t>
      </w:r>
      <w:r w:rsidR="00FF23DD">
        <w:t xml:space="preserve">identify an alternative population health approach based on </w:t>
      </w:r>
      <w:r w:rsidR="00F37FB9">
        <w:t xml:space="preserve">practice </w:t>
      </w:r>
      <w:r w:rsidR="00FF23DD">
        <w:t>patient/family panel characteristics.</w:t>
      </w:r>
      <w:r w:rsidR="0090182B">
        <w:t xml:space="preserve"> Practices can use practice electronic health record reports recommended in NCQA “Knowing and Managing Your Patients</w:t>
      </w:r>
      <w:r w:rsidR="00B673FA">
        <w:t>” as</w:t>
      </w:r>
      <w:r w:rsidR="0090182B">
        <w:t xml:space="preserve"> a source of reference.  Additionally, KIDS NET is in the process of creating Practice Profile information that can also be used as a source of reference. </w:t>
      </w:r>
    </w:p>
    <w:p w14:paraId="314A67EA" w14:textId="77777777" w:rsidR="0090182B" w:rsidRPr="00B673FA" w:rsidRDefault="0090182B" w:rsidP="007851A6">
      <w:pPr>
        <w:spacing w:after="0" w:line="240" w:lineRule="auto"/>
        <w:rPr>
          <w:b/>
        </w:rPr>
      </w:pPr>
      <w:r w:rsidRPr="00B673FA">
        <w:rPr>
          <w:b/>
        </w:rPr>
        <w:t xml:space="preserve">High Risk Thresholds: </w:t>
      </w:r>
    </w:p>
    <w:p w14:paraId="314A67EB" w14:textId="77777777" w:rsidR="00A434FC" w:rsidRDefault="00FF23DD" w:rsidP="007851A6">
      <w:pPr>
        <w:spacing w:after="0" w:line="240" w:lineRule="auto"/>
      </w:pPr>
      <w:r>
        <w:t xml:space="preserve"> </w:t>
      </w:r>
      <w:r w:rsidR="00550778">
        <w:t xml:space="preserve">Different practices may require </w:t>
      </w:r>
      <w:r w:rsidR="00680BC0">
        <w:t>different</w:t>
      </w:r>
      <w:r w:rsidR="00550778">
        <w:t xml:space="preserve"> “cutoffs” for the above </w:t>
      </w:r>
      <w:r w:rsidR="007656A1">
        <w:t>suggested parameters</w:t>
      </w:r>
      <w:r w:rsidR="00550778">
        <w:t xml:space="preserve"> depending on the </w:t>
      </w:r>
      <w:r w:rsidR="007A2216">
        <w:t>practices</w:t>
      </w:r>
      <w:r w:rsidR="00550778">
        <w:t xml:space="preserve"> population- for instance one practice may want to use greater than 2 ed visits in 6 months, another may start with greater than 2 ed visits in past year.  </w:t>
      </w:r>
      <w:r>
        <w:t xml:space="preserve">This approach is consistent with NCQA PCMH 2017 Care Management and Support guidance: </w:t>
      </w:r>
      <w:r w:rsidR="00F37FB9">
        <w:t>“</w:t>
      </w:r>
      <w:r>
        <w:t>The practice identifies patient needs at the individual and population levels to effectively plan, management and coordinate care in partnership with patients/families/caregivers</w:t>
      </w:r>
      <w:r w:rsidR="00F37FB9">
        <w:t>”</w:t>
      </w:r>
      <w:r>
        <w:t xml:space="preserve">. </w:t>
      </w:r>
      <w:r w:rsidR="007656A1">
        <w:t xml:space="preserve"> The framework is additionally consistent with OHIC cost management strategies for developing a high risk registry for patients inclusive of patients with  high utilization,  patients with complex chronic conditions and patients referred from health plans  Additionally , c</w:t>
      </w:r>
      <w:r>
        <w:t>linicians</w:t>
      </w:r>
      <w:r w:rsidR="007656A1">
        <w:t xml:space="preserve"> </w:t>
      </w:r>
      <w:r>
        <w:t xml:space="preserve"> can self-identify children </w:t>
      </w:r>
      <w:r w:rsidR="008C5520">
        <w:t>and families</w:t>
      </w:r>
      <w:r>
        <w:t xml:space="preserve"> based on </w:t>
      </w:r>
      <w:r w:rsidR="008C5520">
        <w:t xml:space="preserve">other patient/family reported needs and clinical judgment. </w:t>
      </w:r>
    </w:p>
    <w:p w14:paraId="314A67EC" w14:textId="77777777" w:rsidR="007A2216" w:rsidRDefault="007A2216" w:rsidP="007851A6">
      <w:pPr>
        <w:spacing w:after="0" w:line="240" w:lineRule="auto"/>
      </w:pPr>
      <w:r>
        <w:t xml:space="preserve">Care Coordinator Caseload </w:t>
      </w:r>
      <w:r w:rsidR="005917C3">
        <w:t xml:space="preserve">Guidelines </w:t>
      </w:r>
    </w:p>
    <w:p w14:paraId="314A67ED" w14:textId="77777777" w:rsidR="005917C3" w:rsidRDefault="005917C3" w:rsidP="007851A6">
      <w:pPr>
        <w:spacing w:after="0" w:line="240" w:lineRule="auto"/>
      </w:pPr>
      <w:r>
        <w:t xml:space="preserve">The PCMH Kids Service Delivery Contract outlines an expectation that the practice hire 1 full time care coordinator for every 3000 attributed patients.  The health plans has as an expectation that practices engage with 50% of high risk patients.  Review of the literature indicates that a full time care manager can actively engage with 150-170 patients.  Practices can use these parameters as they establish thresholds </w:t>
      </w:r>
    </w:p>
    <w:p w14:paraId="314A67EE" w14:textId="77777777" w:rsidR="007A2216" w:rsidRPr="00A434FC" w:rsidRDefault="007A2216" w:rsidP="007851A6">
      <w:pPr>
        <w:spacing w:after="0" w:line="240" w:lineRule="auto"/>
      </w:pPr>
    </w:p>
    <w:p w14:paraId="314A67EF" w14:textId="77777777" w:rsidR="00A434FC" w:rsidRDefault="005917C3" w:rsidP="007851A6">
      <w:pPr>
        <w:spacing w:after="0" w:line="240" w:lineRule="auto"/>
        <w:rPr>
          <w:b/>
        </w:rPr>
      </w:pPr>
      <w:r>
        <w:rPr>
          <w:b/>
        </w:rPr>
        <w:t xml:space="preserve">Recommended Next Steps: </w:t>
      </w:r>
      <w:r w:rsidR="00B373A8">
        <w:rPr>
          <w:b/>
        </w:rPr>
        <w:t xml:space="preserve">Plan Do Study Act </w:t>
      </w:r>
    </w:p>
    <w:p w14:paraId="314A67F0" w14:textId="77777777" w:rsidR="00B373A8" w:rsidRPr="00474A7B" w:rsidRDefault="005917C3" w:rsidP="00474A7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 xml:space="preserve">Practices </w:t>
      </w:r>
      <w:r w:rsidR="00B373A8">
        <w:t>and practice facilitators can meet to review the PCMH High Risk framework, review practice population health information, practice reporting capacity and discuss and identify 1-2 patient populations from each framework category;</w:t>
      </w:r>
    </w:p>
    <w:p w14:paraId="314A67F1" w14:textId="77777777" w:rsidR="00B373A8" w:rsidRPr="00474A7B" w:rsidRDefault="00B373A8" w:rsidP="00474A7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 xml:space="preserve">Run reports on the selected patient populations of focus, review information and discuss potential thresholds based on staffing capacity </w:t>
      </w:r>
    </w:p>
    <w:p w14:paraId="314A67F2" w14:textId="77777777" w:rsidR="00B373A8" w:rsidRPr="00474A7B" w:rsidRDefault="00B373A8" w:rsidP="00474A7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 xml:space="preserve">Test the practice identified categories and report on engagement with high risk patients; </w:t>
      </w:r>
    </w:p>
    <w:p w14:paraId="314A67F3" w14:textId="77777777" w:rsidR="00B373A8" w:rsidRPr="00474A7B" w:rsidRDefault="00B373A8" w:rsidP="00474A7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 xml:space="preserve">Evaluate framework after testing and  refine </w:t>
      </w:r>
    </w:p>
    <w:p w14:paraId="314A67F4" w14:textId="77777777" w:rsidR="00B373A8" w:rsidRPr="00474A7B" w:rsidRDefault="00B373A8" w:rsidP="00474A7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 xml:space="preserve">Be able to report out at the next High Risk Meeting (to be scheduled in June) </w:t>
      </w:r>
    </w:p>
    <w:p w14:paraId="314A67F5" w14:textId="77777777" w:rsidR="00B373A8" w:rsidRPr="00474A7B" w:rsidRDefault="00B373A8" w:rsidP="00474A7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Population of focus per category </w:t>
      </w:r>
    </w:p>
    <w:p w14:paraId="314A67F6" w14:textId="77777777" w:rsidR="00B373A8" w:rsidRPr="00474A7B" w:rsidRDefault="00B373A8" w:rsidP="00474A7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Number of patients identified per condition </w:t>
      </w:r>
    </w:p>
    <w:p w14:paraId="314A67F7" w14:textId="77777777" w:rsidR="00B373A8" w:rsidRPr="00474A7B" w:rsidRDefault="00B373A8" w:rsidP="00474A7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Thresholds set </w:t>
      </w:r>
    </w:p>
    <w:p w14:paraId="314A67F8" w14:textId="77777777" w:rsidR="00B373A8" w:rsidRPr="00474A7B" w:rsidRDefault="00B373A8" w:rsidP="00474A7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Engagement levels with care coordinator and high risk patients </w:t>
      </w:r>
    </w:p>
    <w:p w14:paraId="314A67F9" w14:textId="77777777" w:rsidR="00B373A8" w:rsidRPr="00474A7B" w:rsidRDefault="00B373A8" w:rsidP="00474A7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Lessons learned </w:t>
      </w:r>
    </w:p>
    <w:p w14:paraId="314A67FA" w14:textId="77777777" w:rsidR="00B373A8" w:rsidRPr="00474A7B" w:rsidRDefault="00B373A8" w:rsidP="00474A7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Recommendations </w:t>
      </w:r>
    </w:p>
    <w:p w14:paraId="314A67FB" w14:textId="77777777" w:rsidR="005917C3" w:rsidRDefault="005917C3" w:rsidP="007851A6">
      <w:pPr>
        <w:spacing w:after="0" w:line="240" w:lineRule="auto"/>
        <w:rPr>
          <w:b/>
        </w:rPr>
      </w:pPr>
    </w:p>
    <w:p w14:paraId="314A67FC" w14:textId="77777777" w:rsidR="008C5520" w:rsidRDefault="008C5520" w:rsidP="007851A6">
      <w:pPr>
        <w:spacing w:after="0" w:line="240" w:lineRule="auto"/>
        <w:rPr>
          <w:b/>
        </w:rPr>
      </w:pPr>
      <w:r>
        <w:rPr>
          <w:b/>
        </w:rPr>
        <w:t xml:space="preserve">Background: </w:t>
      </w:r>
    </w:p>
    <w:p w14:paraId="314A67FD" w14:textId="77777777" w:rsidR="008C5520" w:rsidRDefault="008C5520" w:rsidP="007851A6">
      <w:pPr>
        <w:spacing w:after="0" w:line="240" w:lineRule="auto"/>
      </w:pPr>
      <w:r>
        <w:t>PCMH Kids sub-group efforts to date include:</w:t>
      </w:r>
    </w:p>
    <w:p w14:paraId="314A67FE" w14:textId="77777777" w:rsidR="008C5520" w:rsidRDefault="008C5520" w:rsidP="008C552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Literature review and best practice sharing presentations </w:t>
      </w:r>
    </w:p>
    <w:p w14:paraId="314A67FF" w14:textId="77777777" w:rsidR="008C5520" w:rsidRDefault="008C5520" w:rsidP="008C552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Development and testing of a high risk screening tool using a modified version of the CEDAR tool </w:t>
      </w:r>
    </w:p>
    <w:p w14:paraId="314A6800" w14:textId="77777777" w:rsidR="002F1537" w:rsidRDefault="002F1537" w:rsidP="002F15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Obtaining </w:t>
      </w:r>
      <w:r w:rsidR="00F37FB9">
        <w:t xml:space="preserve">EOHHS cost data by age and behavioral health condition </w:t>
      </w:r>
    </w:p>
    <w:p w14:paraId="314A6801" w14:textId="77777777" w:rsidR="00680BC0" w:rsidRDefault="008C5520" w:rsidP="002F15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Development and testing of potential high risk </w:t>
      </w:r>
      <w:r w:rsidR="00F37FB9">
        <w:t xml:space="preserve">population health </w:t>
      </w:r>
      <w:r>
        <w:t>categories of patients (including health plan identified high cost patients</w:t>
      </w:r>
      <w:r w:rsidR="00F37FB9">
        <w:t xml:space="preserve"> and data from EHR and Kids Net</w:t>
      </w:r>
      <w:r w:rsidR="00680BC0">
        <w:t xml:space="preserve">; </w:t>
      </w:r>
    </w:p>
    <w:p w14:paraId="314A6802" w14:textId="77777777" w:rsidR="008C5520" w:rsidRDefault="00680BC0" w:rsidP="002F15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Review of framework and feedback from Nurse Care Managers/care coordinators </w:t>
      </w:r>
    </w:p>
    <w:p w14:paraId="314A6803" w14:textId="77777777" w:rsidR="008C5520" w:rsidRDefault="008C5520" w:rsidP="008C5520">
      <w:pPr>
        <w:spacing w:after="0" w:line="240" w:lineRule="auto"/>
        <w:rPr>
          <w:b/>
        </w:rPr>
      </w:pPr>
      <w:r>
        <w:rPr>
          <w:b/>
        </w:rPr>
        <w:t xml:space="preserve">Findings: </w:t>
      </w:r>
    </w:p>
    <w:p w14:paraId="314A6804" w14:textId="77777777" w:rsidR="008C5520" w:rsidRDefault="008C5520" w:rsidP="008C552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It was </w:t>
      </w:r>
      <w:r w:rsidR="00F37FB9">
        <w:t>useful to</w:t>
      </w:r>
      <w:r>
        <w:t xml:space="preserve"> look at work that is being done nationally and locally as this helped inform efforts.  Ideally, it would be helpful to have a </w:t>
      </w:r>
      <w:r w:rsidR="00F37FB9">
        <w:t xml:space="preserve">state-wide </w:t>
      </w:r>
      <w:r>
        <w:t>data base system</w:t>
      </w:r>
      <w:r w:rsidR="00F37FB9">
        <w:t xml:space="preserve"> (claims and practice data)</w:t>
      </w:r>
      <w:r>
        <w:t xml:space="preserve"> that provided actionable, specific </w:t>
      </w:r>
      <w:r w:rsidR="00A37A5F">
        <w:t xml:space="preserve">patient information. </w:t>
      </w:r>
      <w:r>
        <w:t xml:space="preserve"> At this point in time, pediatric practices have various </w:t>
      </w:r>
      <w:r w:rsidR="002F1537">
        <w:t xml:space="preserve">electronic health records with varying amount of sophistication and varying levels of practice reporting support. </w:t>
      </w:r>
    </w:p>
    <w:p w14:paraId="314A6805" w14:textId="77777777" w:rsidR="002F1537" w:rsidRDefault="002F1537" w:rsidP="008C552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Feedback on the testing of the high risk screening tool: in pediatric practices with high concentration of Medicaid patients, the screening tool was not sensitive enough (“almost all patients screened positive”); in practice with high number of commercially insured patients, there were low number of patients that screened positive.  There was not an </w:t>
      </w:r>
      <w:r w:rsidR="00A37A5F">
        <w:t xml:space="preserve">efficient, effective </w:t>
      </w:r>
      <w:r>
        <w:t xml:space="preserve">way to integrate the tool into the work flow. </w:t>
      </w:r>
    </w:p>
    <w:p w14:paraId="314A6806" w14:textId="77777777" w:rsidR="002F1537" w:rsidRDefault="002F1537" w:rsidP="008C552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Sub-group asked </w:t>
      </w:r>
      <w:r w:rsidR="00A37A5F">
        <w:t xml:space="preserve">EOHHS to generate </w:t>
      </w:r>
      <w:r>
        <w:t xml:space="preserve"> reports on different age groups </w:t>
      </w:r>
      <w:r w:rsidR="00A37A5F">
        <w:t xml:space="preserve">with </w:t>
      </w:r>
      <w:r>
        <w:t xml:space="preserve"> cost data in an attempt to identify patterns of children who might benefit from care management </w:t>
      </w:r>
    </w:p>
    <w:p w14:paraId="314A6807" w14:textId="77777777" w:rsidR="002F1537" w:rsidRDefault="002F1537" w:rsidP="008C5520">
      <w:pPr>
        <w:pStyle w:val="ListParagraph"/>
        <w:numPr>
          <w:ilvl w:val="0"/>
          <w:numId w:val="10"/>
        </w:numPr>
        <w:spacing w:after="0" w:line="240" w:lineRule="auto"/>
      </w:pPr>
      <w:r>
        <w:t>Sub-group brainstormed population health categories of children based on risk status.  Practices piloted using those categories, which were reviewed using clinic</w:t>
      </w:r>
      <w:r w:rsidR="006E36F1">
        <w:t xml:space="preserve">al judgment for accuracy and sensitivity.  </w:t>
      </w:r>
      <w:r w:rsidR="00A37A5F">
        <w:t xml:space="preserve">Findings using this approach led to above recommendations. </w:t>
      </w:r>
    </w:p>
    <w:p w14:paraId="314A6808" w14:textId="77777777" w:rsidR="008C5520" w:rsidRPr="008C5520" w:rsidRDefault="008C5520" w:rsidP="008C5520">
      <w:pPr>
        <w:spacing w:after="0" w:line="240" w:lineRule="auto"/>
      </w:pPr>
    </w:p>
    <w:p w14:paraId="314A6809" w14:textId="77777777" w:rsidR="008C5520" w:rsidRDefault="008C5520" w:rsidP="007851A6">
      <w:pPr>
        <w:spacing w:after="0" w:line="240" w:lineRule="auto"/>
        <w:rPr>
          <w:b/>
        </w:rPr>
      </w:pPr>
    </w:p>
    <w:p w14:paraId="314A680A" w14:textId="77777777" w:rsidR="00C736FA" w:rsidRDefault="00C736FA" w:rsidP="00C736FA">
      <w:pPr>
        <w:spacing w:line="240" w:lineRule="auto"/>
      </w:pPr>
    </w:p>
    <w:sectPr w:rsidR="00C736FA" w:rsidSect="00BB2DC4">
      <w:footerReference w:type="default" r:id="rId9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6811" w14:textId="77777777" w:rsidR="00920DC2" w:rsidRDefault="00920DC2" w:rsidP="00F37FB9">
      <w:pPr>
        <w:spacing w:after="0" w:line="240" w:lineRule="auto"/>
      </w:pPr>
      <w:r>
        <w:separator/>
      </w:r>
    </w:p>
  </w:endnote>
  <w:endnote w:type="continuationSeparator" w:id="0">
    <w:p w14:paraId="314A6812" w14:textId="77777777" w:rsidR="00920DC2" w:rsidRDefault="00920DC2" w:rsidP="00F3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116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6813" w14:textId="69FF5939" w:rsidR="00F37FB9" w:rsidRDefault="00F37F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6814" w14:textId="77777777" w:rsidR="00F37FB9" w:rsidRDefault="00F3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680F" w14:textId="77777777" w:rsidR="00920DC2" w:rsidRDefault="00920DC2" w:rsidP="00F37FB9">
      <w:pPr>
        <w:spacing w:after="0" w:line="240" w:lineRule="auto"/>
      </w:pPr>
      <w:r>
        <w:separator/>
      </w:r>
    </w:p>
  </w:footnote>
  <w:footnote w:type="continuationSeparator" w:id="0">
    <w:p w14:paraId="314A6810" w14:textId="77777777" w:rsidR="00920DC2" w:rsidRDefault="00920DC2" w:rsidP="00F3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1AF"/>
    <w:multiLevelType w:val="hybridMultilevel"/>
    <w:tmpl w:val="2324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0B"/>
    <w:multiLevelType w:val="hybridMultilevel"/>
    <w:tmpl w:val="33825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7B59"/>
    <w:multiLevelType w:val="hybridMultilevel"/>
    <w:tmpl w:val="1674E082"/>
    <w:lvl w:ilvl="0" w:tplc="992243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5360E"/>
    <w:multiLevelType w:val="hybridMultilevel"/>
    <w:tmpl w:val="D31C8F0C"/>
    <w:lvl w:ilvl="0" w:tplc="56E60D3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91A59"/>
    <w:multiLevelType w:val="hybridMultilevel"/>
    <w:tmpl w:val="1D56D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D65563"/>
    <w:multiLevelType w:val="hybridMultilevel"/>
    <w:tmpl w:val="E6780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7420F5"/>
    <w:multiLevelType w:val="hybridMultilevel"/>
    <w:tmpl w:val="0728C1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4882AA9"/>
    <w:multiLevelType w:val="hybridMultilevel"/>
    <w:tmpl w:val="EDFE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05FAC"/>
    <w:multiLevelType w:val="hybridMultilevel"/>
    <w:tmpl w:val="30D60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89A"/>
    <w:multiLevelType w:val="hybridMultilevel"/>
    <w:tmpl w:val="6F962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04B5"/>
    <w:multiLevelType w:val="hybridMultilevel"/>
    <w:tmpl w:val="6F8A5BEC"/>
    <w:lvl w:ilvl="0" w:tplc="E9608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32C54"/>
    <w:multiLevelType w:val="hybridMultilevel"/>
    <w:tmpl w:val="63AAE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22AF9"/>
    <w:multiLevelType w:val="hybridMultilevel"/>
    <w:tmpl w:val="A9E428E8"/>
    <w:lvl w:ilvl="0" w:tplc="BC6AD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2A"/>
    <w:rsid w:val="00032D99"/>
    <w:rsid w:val="000475D1"/>
    <w:rsid w:val="0005581A"/>
    <w:rsid w:val="00057914"/>
    <w:rsid w:val="00083F2C"/>
    <w:rsid w:val="000A667F"/>
    <w:rsid w:val="000B068C"/>
    <w:rsid w:val="000B4BE2"/>
    <w:rsid w:val="000B55A5"/>
    <w:rsid w:val="000C3987"/>
    <w:rsid w:val="000C6D11"/>
    <w:rsid w:val="000E3D95"/>
    <w:rsid w:val="00102F76"/>
    <w:rsid w:val="00113FF5"/>
    <w:rsid w:val="00131F63"/>
    <w:rsid w:val="00165077"/>
    <w:rsid w:val="001B18D3"/>
    <w:rsid w:val="001D0468"/>
    <w:rsid w:val="001E79EE"/>
    <w:rsid w:val="002161E8"/>
    <w:rsid w:val="00233A42"/>
    <w:rsid w:val="00242E74"/>
    <w:rsid w:val="0028401C"/>
    <w:rsid w:val="002D32F4"/>
    <w:rsid w:val="002F1537"/>
    <w:rsid w:val="00306876"/>
    <w:rsid w:val="00313574"/>
    <w:rsid w:val="00387A31"/>
    <w:rsid w:val="003C136D"/>
    <w:rsid w:val="003D6FE3"/>
    <w:rsid w:val="003F514D"/>
    <w:rsid w:val="00402D72"/>
    <w:rsid w:val="00442939"/>
    <w:rsid w:val="0046509A"/>
    <w:rsid w:val="00474A7B"/>
    <w:rsid w:val="004955B4"/>
    <w:rsid w:val="00496693"/>
    <w:rsid w:val="004C5114"/>
    <w:rsid w:val="004D586E"/>
    <w:rsid w:val="004E0D78"/>
    <w:rsid w:val="004F17C6"/>
    <w:rsid w:val="00515EA4"/>
    <w:rsid w:val="00550778"/>
    <w:rsid w:val="005663C4"/>
    <w:rsid w:val="0057188D"/>
    <w:rsid w:val="005841E3"/>
    <w:rsid w:val="005917C3"/>
    <w:rsid w:val="00596981"/>
    <w:rsid w:val="005A6CFD"/>
    <w:rsid w:val="005A7644"/>
    <w:rsid w:val="005F032D"/>
    <w:rsid w:val="005F2452"/>
    <w:rsid w:val="005F52C0"/>
    <w:rsid w:val="006270C6"/>
    <w:rsid w:val="00680BC0"/>
    <w:rsid w:val="006902CA"/>
    <w:rsid w:val="006C46D7"/>
    <w:rsid w:val="006E36F1"/>
    <w:rsid w:val="006F245E"/>
    <w:rsid w:val="00705BBD"/>
    <w:rsid w:val="007100BF"/>
    <w:rsid w:val="00710F45"/>
    <w:rsid w:val="00727467"/>
    <w:rsid w:val="00733418"/>
    <w:rsid w:val="00737674"/>
    <w:rsid w:val="00745D66"/>
    <w:rsid w:val="00746623"/>
    <w:rsid w:val="00755B2C"/>
    <w:rsid w:val="00755E00"/>
    <w:rsid w:val="007656A1"/>
    <w:rsid w:val="00773DF0"/>
    <w:rsid w:val="007851A6"/>
    <w:rsid w:val="00786B5F"/>
    <w:rsid w:val="007A2216"/>
    <w:rsid w:val="007B5E44"/>
    <w:rsid w:val="007C06DB"/>
    <w:rsid w:val="007E3C59"/>
    <w:rsid w:val="008453E5"/>
    <w:rsid w:val="00851A78"/>
    <w:rsid w:val="00862259"/>
    <w:rsid w:val="008A1A63"/>
    <w:rsid w:val="008A300F"/>
    <w:rsid w:val="008B57F8"/>
    <w:rsid w:val="008C5520"/>
    <w:rsid w:val="008E406C"/>
    <w:rsid w:val="008F5E5A"/>
    <w:rsid w:val="008F69D5"/>
    <w:rsid w:val="0090182B"/>
    <w:rsid w:val="00920DC2"/>
    <w:rsid w:val="009402A4"/>
    <w:rsid w:val="00964FD0"/>
    <w:rsid w:val="00994729"/>
    <w:rsid w:val="009C0DA7"/>
    <w:rsid w:val="009E2709"/>
    <w:rsid w:val="009F7DBA"/>
    <w:rsid w:val="00A205A0"/>
    <w:rsid w:val="00A37A5F"/>
    <w:rsid w:val="00A434FC"/>
    <w:rsid w:val="00A726F7"/>
    <w:rsid w:val="00A768AD"/>
    <w:rsid w:val="00A76F05"/>
    <w:rsid w:val="00AA291A"/>
    <w:rsid w:val="00AC58FC"/>
    <w:rsid w:val="00AD7547"/>
    <w:rsid w:val="00AF598A"/>
    <w:rsid w:val="00B02DFD"/>
    <w:rsid w:val="00B32BEF"/>
    <w:rsid w:val="00B373A8"/>
    <w:rsid w:val="00B468D9"/>
    <w:rsid w:val="00B5376F"/>
    <w:rsid w:val="00B63300"/>
    <w:rsid w:val="00B673FA"/>
    <w:rsid w:val="00B8775D"/>
    <w:rsid w:val="00BB2DC4"/>
    <w:rsid w:val="00C00BDB"/>
    <w:rsid w:val="00C33FFD"/>
    <w:rsid w:val="00C42CC2"/>
    <w:rsid w:val="00C736FA"/>
    <w:rsid w:val="00CC424D"/>
    <w:rsid w:val="00CE55FC"/>
    <w:rsid w:val="00D42A38"/>
    <w:rsid w:val="00D47420"/>
    <w:rsid w:val="00D71B81"/>
    <w:rsid w:val="00D8287B"/>
    <w:rsid w:val="00DA77CE"/>
    <w:rsid w:val="00DB4929"/>
    <w:rsid w:val="00DE5DEF"/>
    <w:rsid w:val="00E225B5"/>
    <w:rsid w:val="00E501B2"/>
    <w:rsid w:val="00E9639E"/>
    <w:rsid w:val="00EB77B7"/>
    <w:rsid w:val="00EF3F7D"/>
    <w:rsid w:val="00F0392A"/>
    <w:rsid w:val="00F37FB9"/>
    <w:rsid w:val="00F4082B"/>
    <w:rsid w:val="00F63EF3"/>
    <w:rsid w:val="00F963DB"/>
    <w:rsid w:val="00FD7BF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67B8"/>
  <w15:docId w15:val="{BA527741-A895-4C98-A769-6631B1DB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0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31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B9"/>
  </w:style>
  <w:style w:type="paragraph" w:styleId="Footer">
    <w:name w:val="footer"/>
    <w:basedOn w:val="Normal"/>
    <w:link w:val="FooterChar"/>
    <w:uiPriority w:val="99"/>
    <w:unhideWhenUsed/>
    <w:rsid w:val="00F3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B9"/>
  </w:style>
  <w:style w:type="paragraph" w:styleId="Revision">
    <w:name w:val="Revision"/>
    <w:hidden/>
    <w:uiPriority w:val="99"/>
    <w:semiHidden/>
    <w:rsid w:val="00C00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Michele (Roy)</dc:creator>
  <cp:lastModifiedBy>Susanne Campbell</cp:lastModifiedBy>
  <cp:revision>2</cp:revision>
  <dcterms:created xsi:type="dcterms:W3CDTF">2018-08-07T22:42:00Z</dcterms:created>
  <dcterms:modified xsi:type="dcterms:W3CDTF">2018-08-07T22:42:00Z</dcterms:modified>
</cp:coreProperties>
</file>