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0C" w:rsidRDefault="0041490C" w:rsidP="0041490C">
      <w:pPr>
        <w:spacing w:after="120" w:line="336" w:lineRule="atLeast"/>
        <w:ind w:left="225"/>
        <w:rPr>
          <w:rFonts w:ascii="Calibri" w:eastAsia="Times New Roman" w:hAnsi="Calibri" w:cs="Calibri"/>
          <w:color w:val="222222"/>
          <w:sz w:val="24"/>
          <w:szCs w:val="24"/>
        </w:rPr>
      </w:pPr>
      <w:r>
        <w:rPr>
          <w:rFonts w:ascii="Calibri" w:eastAsia="Times New Roman" w:hAnsi="Calibri" w:cs="Calibri"/>
          <w:color w:val="222222"/>
          <w:sz w:val="24"/>
          <w:szCs w:val="24"/>
        </w:rPr>
        <w:t xml:space="preserve">From OHIC Website: Information on Cost Management Strategy </w:t>
      </w:r>
    </w:p>
    <w:p w:rsidR="0041490C" w:rsidRPr="008E310B" w:rsidRDefault="0041490C" w:rsidP="0041490C">
      <w:pPr>
        <w:spacing w:after="120" w:line="336" w:lineRule="atLeast"/>
        <w:ind w:left="225"/>
        <w:rPr>
          <w:rFonts w:ascii="Calibri" w:eastAsia="Times New Roman" w:hAnsi="Calibri" w:cs="Calibri"/>
          <w:color w:val="222222"/>
          <w:sz w:val="24"/>
          <w:szCs w:val="24"/>
        </w:rPr>
      </w:pPr>
      <w:r w:rsidRPr="008E310B">
        <w:rPr>
          <w:rFonts w:ascii="Calibri" w:eastAsia="Times New Roman" w:hAnsi="Calibri" w:cs="Calibri"/>
          <w:color w:val="222222"/>
          <w:sz w:val="24"/>
          <w:szCs w:val="24"/>
        </w:rPr>
        <w:t>Practice has implemented a quality improvement strategy targeted at cost management. In 2018, OHIC convened a work group that decided to omit the previous set of cost management strategies in favor of a more flexible requirement. OHIC collaborated with NCQA to create this new requirement, that builds on existing NCQA quality improvement elements and allows practices to select a topic for performance improvement from a menu of items that have the potential to impact costs. For 2020 reporting, NCQA- recognized practices will select from a menu of options a quality improvement strategy that addresses either the Care Coordination or Cost-Effective Use of Services. Practices that are NCQA-recognized PCMHs using the 2017 NCQA standards will be evaluated on this requirement during their annual NCQA reporting. Practices will be expected to specify the measure of resource stewardship they will track to monitor performance improvement in the selected menu item.  All other practices will be evaluated based on responses to an OHIC-administered survey.</w:t>
      </w:r>
    </w:p>
    <w:p w:rsidR="0041490C" w:rsidRPr="008E310B" w:rsidRDefault="0041490C" w:rsidP="0041490C">
      <w:pPr>
        <w:spacing w:after="180" w:line="336" w:lineRule="atLeast"/>
        <w:rPr>
          <w:rFonts w:ascii="Calibri" w:eastAsia="Times New Roman" w:hAnsi="Calibri" w:cs="Calibri"/>
          <w:color w:val="333333"/>
        </w:rPr>
      </w:pPr>
      <w:bookmarkStart w:id="0" w:name="_GoBack"/>
      <w:bookmarkEnd w:id="0"/>
    </w:p>
    <w:p w:rsidR="006C04FE" w:rsidRDefault="006C04FE"/>
    <w:sectPr w:rsidR="006C0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0F29"/>
    <w:multiLevelType w:val="multilevel"/>
    <w:tmpl w:val="762C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0C"/>
    <w:rsid w:val="0041490C"/>
    <w:rsid w:val="006C04FE"/>
    <w:rsid w:val="00B3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5BEC"/>
  <w15:chartTrackingRefBased/>
  <w15:docId w15:val="{F79A494F-FFB3-4FBA-B8B1-71F9831B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2</cp:revision>
  <dcterms:created xsi:type="dcterms:W3CDTF">2020-09-14T21:41:00Z</dcterms:created>
  <dcterms:modified xsi:type="dcterms:W3CDTF">2020-09-14T21:41:00Z</dcterms:modified>
</cp:coreProperties>
</file>