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B1" w:rsidRDefault="008309C5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Adult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Contractual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Performance</w:t>
      </w:r>
      <w:r>
        <w:rPr>
          <w:rFonts w:ascii="Cambria"/>
          <w:color w:val="17365D"/>
          <w:spacing w:val="46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Standards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C4307C">
        <w:rPr>
          <w:rFonts w:ascii="Cambria"/>
          <w:color w:val="17365D"/>
          <w:spacing w:val="3"/>
          <w:sz w:val="52"/>
        </w:rPr>
        <w:t>2017</w:t>
      </w:r>
      <w:r w:rsidR="000C61E6">
        <w:rPr>
          <w:rFonts w:ascii="Cambria"/>
          <w:color w:val="17365D"/>
          <w:spacing w:val="3"/>
          <w:sz w:val="52"/>
        </w:rPr>
        <w:t>-2018</w:t>
      </w:r>
      <w:r>
        <w:rPr>
          <w:rFonts w:ascii="Cambria"/>
          <w:color w:val="17365D"/>
          <w:spacing w:val="10"/>
          <w:sz w:val="52"/>
        </w:rPr>
        <w:t xml:space="preserve"> </w:t>
      </w:r>
      <w:r w:rsidR="000C61E6">
        <w:rPr>
          <w:rFonts w:ascii="Cambria"/>
          <w:color w:val="17365D"/>
          <w:spacing w:val="3"/>
        </w:rPr>
        <w:t>(7</w:t>
      </w:r>
      <w:r w:rsidR="00676917">
        <w:rPr>
          <w:rFonts w:ascii="Cambria"/>
          <w:color w:val="17365D"/>
          <w:spacing w:val="3"/>
        </w:rPr>
        <w:t>/11</w:t>
      </w:r>
      <w:r w:rsidR="00C1167C">
        <w:rPr>
          <w:rFonts w:ascii="Cambria"/>
          <w:color w:val="17365D"/>
          <w:spacing w:val="3"/>
        </w:rPr>
        <w:t>/17</w:t>
      </w:r>
      <w:r>
        <w:rPr>
          <w:rFonts w:ascii="Cambria"/>
          <w:color w:val="17365D"/>
          <w:spacing w:val="3"/>
        </w:rPr>
        <w:t>)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9LsEA&#10;AADbAAAADwAAAGRycy9kb3ducmV2LnhtbERPy2qDQBTdB/oPwy10E+rYFCSYjBLaFLJsTT7g1rlR&#10;0bmjzvjo33cWhS4P533MV9OJmUbXWFbwEsUgiEurG64U3K4fz3sQziNr7CyTgh9ykGcPmyOm2i78&#10;RXPhKxFC2KWooPa+T6V0ZU0GXWR74sDd7WjQBzhWUo+4hHDTyV0cJ9Jgw6Ghxp7eairbYjIKlou/&#10;fQ9TO5+GPtm+Dub8Ob2flXp6XE8HEJ5W/y/+c1+0gl1YH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o/S7BAAAA2wAAAA8AAAAAAAAAAAAAAAAAmAIAAGRycy9kb3du&#10;cmV2LnhtbFBLBQYAAAAABAAEAPUAAACGAw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p w:rsidR="00D612B1" w:rsidRDefault="008309C5">
      <w:pPr>
        <w:spacing w:before="234"/>
        <w:ind w:left="1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Contents</w:t>
      </w:r>
    </w:p>
    <w:sdt>
      <w:sdtPr>
        <w:id w:val="385990273"/>
        <w:docPartObj>
          <w:docPartGallery w:val="Table of Contents"/>
          <w:docPartUnique/>
        </w:docPartObj>
      </w:sdtPr>
      <w:sdtEndPr/>
      <w:sdtContent>
        <w:p w:rsidR="00D612B1" w:rsidRDefault="00A960E1">
          <w:pPr>
            <w:pStyle w:val="TOC1"/>
            <w:tabs>
              <w:tab w:val="right" w:leader="dot" w:pos="9491"/>
            </w:tabs>
            <w:spacing w:before="47"/>
          </w:pPr>
          <w:hyperlink w:anchor="_bookmark0" w:history="1">
            <w:r w:rsidR="000C61E6">
              <w:rPr>
                <w:spacing w:val="-1"/>
              </w:rPr>
              <w:t>2017</w:t>
            </w:r>
            <w:r w:rsidR="008309C5">
              <w:rPr>
                <w:spacing w:val="-1"/>
              </w:rPr>
              <w:t>-</w:t>
            </w:r>
            <w:r w:rsidR="000C61E6">
              <w:rPr>
                <w:spacing w:val="-1"/>
              </w:rPr>
              <w:t>2018</w:t>
            </w:r>
            <w:r w:rsidR="008309C5">
              <w:rPr>
                <w:spacing w:val="-1"/>
              </w:rPr>
              <w:t xml:space="preserve"> Adult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Clinical</w:t>
            </w:r>
            <w:r w:rsidR="008309C5">
              <w:t xml:space="preserve"> </w:t>
            </w:r>
            <w:r w:rsidR="008309C5">
              <w:rPr>
                <w:spacing w:val="-1"/>
              </w:rPr>
              <w:t>Quality Measure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Recommendations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A960E1">
          <w:pPr>
            <w:pStyle w:val="TOC2"/>
            <w:tabs>
              <w:tab w:val="right" w:leader="dot" w:pos="9492"/>
            </w:tabs>
            <w:ind w:left="360"/>
          </w:pPr>
          <w:hyperlink w:anchor="_bookmark1" w:history="1">
            <w:r w:rsidR="0061701A">
              <w:rPr>
                <w:spacing w:val="-1"/>
              </w:rPr>
              <w:t>Measures and</w:t>
            </w:r>
            <w:r w:rsidR="008309C5">
              <w:t xml:space="preserve"> </w:t>
            </w:r>
            <w:r w:rsidR="008309C5">
              <w:rPr>
                <w:spacing w:val="-1"/>
              </w:rPr>
              <w:t>Thresholds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A960E1">
          <w:pPr>
            <w:pStyle w:val="TOC2"/>
            <w:tabs>
              <w:tab w:val="right" w:leader="dot" w:pos="9492"/>
            </w:tabs>
            <w:spacing w:before="142"/>
          </w:pPr>
          <w:hyperlink w:anchor="_bookmark2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adjudication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A960E1">
          <w:pPr>
            <w:pStyle w:val="TOC2"/>
            <w:tabs>
              <w:tab w:val="right" w:leader="dot" w:pos="9492"/>
            </w:tabs>
          </w:pPr>
          <w:hyperlink w:anchor="_bookmark3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A960E1">
          <w:pPr>
            <w:pStyle w:val="TOC1"/>
            <w:tabs>
              <w:tab w:val="right" w:leader="dot" w:pos="9492"/>
            </w:tabs>
          </w:pPr>
          <w:hyperlink w:anchor="_bookmark4" w:history="1">
            <w:r w:rsidR="000C61E6">
              <w:rPr>
                <w:spacing w:val="-1"/>
              </w:rPr>
              <w:t>2017</w:t>
            </w:r>
            <w:r w:rsidR="008309C5">
              <w:rPr>
                <w:spacing w:val="-1"/>
              </w:rPr>
              <w:t>-</w:t>
            </w:r>
            <w:r w:rsidR="000C61E6">
              <w:rPr>
                <w:spacing w:val="-1"/>
              </w:rPr>
              <w:t>2018</w:t>
            </w:r>
            <w:r w:rsidR="008309C5">
              <w:rPr>
                <w:spacing w:val="-1"/>
              </w:rPr>
              <w:t xml:space="preserve"> CAHPS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PCMH Survey Recommendations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A960E1">
          <w:pPr>
            <w:pStyle w:val="TOC2"/>
            <w:tabs>
              <w:tab w:val="right" w:leader="dot" w:pos="9492"/>
            </w:tabs>
            <w:spacing w:before="142"/>
          </w:pPr>
          <w:hyperlink w:anchor="_bookmark5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surveys</w:t>
            </w:r>
            <w:r w:rsidR="008309C5">
              <w:t xml:space="preserve"> </w:t>
            </w:r>
            <w:r w:rsidR="008309C5">
              <w:rPr>
                <w:spacing w:val="-1"/>
              </w:rPr>
              <w:t>and adjudication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A960E1">
          <w:pPr>
            <w:pStyle w:val="TOC2"/>
            <w:tabs>
              <w:tab w:val="right" w:leader="dot" w:pos="9492"/>
            </w:tabs>
          </w:pPr>
          <w:hyperlink w:anchor="_bookmark6" w:history="1">
            <w:r w:rsidR="008309C5">
              <w:rPr>
                <w:spacing w:val="-1"/>
              </w:rPr>
              <w:t>Details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data</w:t>
            </w:r>
            <w:r w:rsidR="008309C5">
              <w:t xml:space="preserve"> </w:t>
            </w:r>
            <w:r w:rsidR="008309C5">
              <w:rPr>
                <w:spacing w:val="-1"/>
              </w:rPr>
              <w:t>review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A960E1">
          <w:pPr>
            <w:pStyle w:val="TOC2"/>
            <w:tabs>
              <w:tab w:val="right" w:leader="dot" w:pos="9492"/>
            </w:tabs>
          </w:pPr>
          <w:hyperlink w:anchor="_bookmark7" w:history="1">
            <w:r w:rsidR="008309C5">
              <w:rPr>
                <w:spacing w:val="-1"/>
              </w:rPr>
              <w:t>Thresholds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07/01/</w:t>
            </w:r>
            <w:r w:rsidR="0028245E">
              <w:rPr>
                <w:spacing w:val="-1"/>
              </w:rPr>
              <w:t>2018</w:t>
            </w:r>
            <w:r w:rsidR="008309C5">
              <w:rPr>
                <w:spacing w:val="-1"/>
              </w:rPr>
              <w:t xml:space="preserve"> Adjudication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A960E1">
          <w:pPr>
            <w:pStyle w:val="TOC2"/>
            <w:tabs>
              <w:tab w:val="right" w:leader="dot" w:pos="9492"/>
            </w:tabs>
            <w:spacing w:before="142"/>
          </w:pPr>
          <w:hyperlink w:anchor="_bookmark8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A960E1">
          <w:pPr>
            <w:pStyle w:val="TOC1"/>
            <w:tabs>
              <w:tab w:val="right" w:leader="dot" w:pos="9492"/>
            </w:tabs>
          </w:pPr>
          <w:hyperlink w:anchor="_bookmark9" w:history="1">
            <w:r w:rsidR="008309C5">
              <w:rPr>
                <w:spacing w:val="-1"/>
              </w:rPr>
              <w:t>Other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Policies</w:t>
            </w:r>
            <w:r w:rsidR="008309C5">
              <w:rPr>
                <w:spacing w:val="-1"/>
              </w:rPr>
              <w:tab/>
            </w:r>
            <w:r w:rsidR="008309C5">
              <w:t>5</w:t>
            </w:r>
          </w:hyperlink>
        </w:p>
        <w:p w:rsidR="00D612B1" w:rsidRDefault="00A960E1">
          <w:pPr>
            <w:pStyle w:val="TOC2"/>
            <w:tabs>
              <w:tab w:val="right" w:leader="dot" w:pos="9492"/>
            </w:tabs>
          </w:pPr>
          <w:hyperlink w:anchor="_bookmark10" w:history="1">
            <w:r w:rsidR="008309C5">
              <w:rPr>
                <w:spacing w:val="-1"/>
              </w:rPr>
              <w:t>CAHPS</w:t>
            </w:r>
            <w:r w:rsidR="008309C5">
              <w:t xml:space="preserve"> </w:t>
            </w:r>
            <w:r w:rsidR="008309C5">
              <w:rPr>
                <w:spacing w:val="-1"/>
              </w:rPr>
              <w:t>PCMH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Patient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Satisfaction Survey Policy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use</w:t>
            </w:r>
            <w:r w:rsidR="008309C5">
              <w:rPr>
                <w:spacing w:val="-2"/>
              </w:rPr>
              <w:t xml:space="preserve"> </w:t>
            </w:r>
            <w:r w:rsidR="008309C5">
              <w:t xml:space="preserve">of </w:t>
            </w:r>
            <w:r w:rsidR="008309C5">
              <w:rPr>
                <w:spacing w:val="-1"/>
              </w:rPr>
              <w:t>alternate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vendors</w:t>
            </w:r>
            <w:r w:rsidR="008309C5">
              <w:rPr>
                <w:spacing w:val="-1"/>
              </w:rPr>
              <w:tab/>
            </w:r>
            <w:r w:rsidR="008309C5">
              <w:t>5</w:t>
            </w:r>
          </w:hyperlink>
        </w:p>
      </w:sdtContent>
    </w:sdt>
    <w:p w:rsidR="00D612B1" w:rsidRDefault="00D612B1">
      <w:pPr>
        <w:sectPr w:rsidR="00D612B1">
          <w:footerReference w:type="default" r:id="rId9"/>
          <w:type w:val="continuous"/>
          <w:pgSz w:w="12240" w:h="15840"/>
          <w:pgMar w:top="1440" w:right="1300" w:bottom="1200" w:left="1300" w:header="720" w:footer="1017" w:gutter="0"/>
          <w:pgNumType w:start="1"/>
          <w:cols w:space="720"/>
        </w:sectPr>
      </w:pPr>
    </w:p>
    <w:p w:rsidR="00D612B1" w:rsidRDefault="000C61E6">
      <w:pPr>
        <w:pStyle w:val="Heading1"/>
        <w:ind w:left="1856"/>
        <w:rPr>
          <w:b w:val="0"/>
          <w:bCs w:val="0"/>
          <w:u w:val="none"/>
        </w:rPr>
      </w:pPr>
      <w:bookmarkStart w:id="0" w:name="2016-2017_Adult_Clinical_Quality_Measure"/>
      <w:bookmarkStart w:id="1" w:name="_bookmark0"/>
      <w:bookmarkEnd w:id="0"/>
      <w:bookmarkEnd w:id="1"/>
      <w:r>
        <w:rPr>
          <w:color w:val="365F91"/>
          <w:spacing w:val="-1"/>
          <w:u w:val="thick" w:color="365F91"/>
        </w:rPr>
        <w:t>2017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2018</w:t>
      </w:r>
      <w:r w:rsidR="008309C5">
        <w:rPr>
          <w:color w:val="365F91"/>
          <w:spacing w:val="-1"/>
          <w:u w:val="thick" w:color="365F91"/>
        </w:rPr>
        <w:t xml:space="preserve"> Adult</w:t>
      </w:r>
      <w:r w:rsidR="008309C5">
        <w:rPr>
          <w:color w:val="365F91"/>
          <w:spacing w:val="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387ABC" w:rsidP="004B4F7A">
      <w:pPr>
        <w:pStyle w:val="Heading2"/>
        <w:spacing w:before="252"/>
        <w:ind w:firstLine="500"/>
        <w:rPr>
          <w:b w:val="0"/>
          <w:bCs w:val="0"/>
        </w:rPr>
      </w:pPr>
      <w:bookmarkStart w:id="2" w:name="Measures,_Thresholds,_and_retirement_of_"/>
      <w:bookmarkStart w:id="3" w:name="_bookmark1"/>
      <w:bookmarkEnd w:id="2"/>
      <w:bookmarkEnd w:id="3"/>
      <w:r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</w:p>
    <w:p w:rsidR="00FE4182" w:rsidRPr="00FE4182" w:rsidRDefault="008309C5" w:rsidP="00FE4182">
      <w:pPr>
        <w:pStyle w:val="BodyText"/>
        <w:spacing w:before="354" w:line="276" w:lineRule="auto"/>
        <w:ind w:right="1440" w:hanging="100"/>
      </w:pPr>
      <w:r>
        <w:t>The</w:t>
      </w:r>
      <w:r>
        <w:rPr>
          <w:spacing w:val="-4"/>
        </w:rPr>
        <w:t xml:space="preserve"> </w:t>
      </w:r>
      <w:r w:rsidR="00FE4182">
        <w:t>following</w:t>
      </w:r>
      <w:r w:rsidR="00FE4182">
        <w:rPr>
          <w:spacing w:val="-4"/>
        </w:rPr>
        <w:t xml:space="preserve"> </w:t>
      </w:r>
      <w:r w:rsidR="00FE4182" w:rsidRPr="00FE4182">
        <w:rPr>
          <w:spacing w:val="-1"/>
        </w:rPr>
        <w:t>measures</w:t>
      </w:r>
      <w:r w:rsidR="00FE4182">
        <w:rPr>
          <w:spacing w:val="-5"/>
        </w:rPr>
        <w:t xml:space="preserve"> and targets will be used for performance evaluation. </w:t>
      </w:r>
      <w:r w:rsidR="00FE4182">
        <w:t>Note</w:t>
      </w:r>
      <w:r w:rsidR="00FE4182">
        <w:rPr>
          <w:spacing w:val="-3"/>
        </w:rPr>
        <w:t xml:space="preserve"> some measures have different targets for practices where 50% or more patients are covered by Medicaid and those with a higher percentage of patients covered by commercial plans. 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8956" w:type="dxa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440"/>
        <w:gridCol w:w="1530"/>
        <w:gridCol w:w="1530"/>
        <w:gridCol w:w="1350"/>
        <w:gridCol w:w="1350"/>
      </w:tblGrid>
      <w:tr w:rsidR="00387ABC" w:rsidRPr="00387ABC" w:rsidTr="00CD0970">
        <w:trPr>
          <w:trHeight w:hRule="exact" w:val="1473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2"/>
                <w:sz w:val="20"/>
                <w:szCs w:val="20"/>
              </w:rPr>
              <w:t>2016-2017</w:t>
            </w:r>
          </w:p>
          <w:p w:rsidR="00387ABC" w:rsidRPr="00387ABC" w:rsidRDefault="00387ABC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 xml:space="preserve">Non-50%+ Medicaid 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left="215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2"/>
                <w:sz w:val="20"/>
                <w:szCs w:val="20"/>
              </w:rPr>
              <w:t>2016-2017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right="1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50%+ Medicaid 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387ABC" w:rsidRPr="00CD0970" w:rsidRDefault="00387ABC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Non-50%+ Medicaid threshold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50%+ Medicaid threshold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387ABC" w:rsidRPr="00387ABC" w:rsidTr="00CD0970">
        <w:trPr>
          <w:trHeight w:hRule="exact" w:val="1049"/>
        </w:trPr>
        <w:tc>
          <w:tcPr>
            <w:tcW w:w="175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Adult BMI </w:t>
            </w:r>
          </w:p>
        </w:tc>
        <w:tc>
          <w:tcPr>
            <w:tcW w:w="14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Care plan not a requirement </w:t>
            </w:r>
          </w:p>
        </w:tc>
      </w:tr>
      <w:tr w:rsidR="00387ABC" w:rsidRPr="00387ABC" w:rsidTr="00CD0970">
        <w:trPr>
          <w:trHeight w:hRule="exact" w:val="535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DM A1c Good Control (&lt;8)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</w:tr>
      <w:tr w:rsidR="00387ABC" w:rsidRPr="00387ABC" w:rsidTr="00CD0970">
        <w:trPr>
          <w:trHeight w:hRule="exact" w:val="535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Hypertension BP Control (&lt;140/90)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80%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68%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81%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74%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</w:tr>
      <w:tr w:rsidR="00387ABC" w:rsidRPr="00387ABC" w:rsidTr="00CD0970">
        <w:trPr>
          <w:trHeight w:hRule="exact" w:val="654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Tobacco Cessation</w:t>
            </w:r>
            <w:r>
              <w:rPr>
                <w:rFonts w:ascii="Cambria"/>
                <w:sz w:val="20"/>
                <w:szCs w:val="20"/>
              </w:rPr>
              <w:t xml:space="preserve"> Intervention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Capped at 90% 2014</w:t>
            </w:r>
          </w:p>
        </w:tc>
      </w:tr>
      <w:tr w:rsidR="00CD0970" w:rsidRPr="00387ABC" w:rsidTr="00CD0970">
        <w:trPr>
          <w:trHeight w:hRule="exact" w:val="1608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Depression Screen and follow up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50%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50%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80%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80%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E4182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Measure requires c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are plan or additional evaluation 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4" w:name="Timing_for_adjudication"/>
      <w:bookmarkStart w:id="5" w:name="_bookmark2"/>
      <w:bookmarkEnd w:id="4"/>
      <w:bookmarkEnd w:id="5"/>
    </w:p>
    <w:p w:rsidR="004B4F7A" w:rsidRDefault="008309C5" w:rsidP="00FE4182">
      <w:pPr>
        <w:pStyle w:val="Heading2"/>
        <w:ind w:firstLine="500"/>
        <w:rPr>
          <w:color w:val="4F81BD"/>
        </w:rPr>
      </w:pPr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adjudication</w:t>
      </w:r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D612B1" w:rsidRDefault="008309C5" w:rsidP="00FE4182">
      <w:pPr>
        <w:spacing w:before="42" w:line="278" w:lineRule="auto"/>
        <w:ind w:left="1820" w:right="1610" w:hanging="361"/>
        <w:rPr>
          <w:rFonts w:ascii="Calibri" w:eastAsia="Calibri" w:hAnsi="Calibri" w:cs="Calibri"/>
        </w:rPr>
      </w:pPr>
      <w:r>
        <w:rPr>
          <w:rFonts w:ascii="Calibri"/>
        </w:rPr>
        <w:t>1.</w:t>
      </w:r>
      <w:r w:rsidR="000A6ABF">
        <w:rPr>
          <w:rFonts w:ascii="Calibri"/>
        </w:rPr>
        <w:t xml:space="preserve"> 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Q1</w:t>
      </w:r>
      <w:r>
        <w:rPr>
          <w:rFonts w:ascii="Calibri"/>
          <w:spacing w:val="-1"/>
        </w:rPr>
        <w:t xml:space="preserve"> </w:t>
      </w:r>
      <w:r w:rsidR="000C61E6">
        <w:rPr>
          <w:rFonts w:ascii="Calibri"/>
          <w:spacing w:val="-1"/>
        </w:rPr>
        <w:t>2018</w:t>
      </w:r>
      <w:r>
        <w:rPr>
          <w:rFonts w:ascii="Calibri"/>
          <w:spacing w:val="-1"/>
        </w:rPr>
        <w:t xml:space="preserve"> 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used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adjudication.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Rates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FY</w:t>
      </w:r>
      <w:r>
        <w:rPr>
          <w:rFonts w:ascii="Calibri"/>
          <w:spacing w:val="-2"/>
        </w:rPr>
        <w:t xml:space="preserve"> </w:t>
      </w:r>
      <w:r w:rsidR="004B4F7A">
        <w:rPr>
          <w:rFonts w:ascii="Calibri"/>
          <w:spacing w:val="-1"/>
        </w:rPr>
        <w:t>2019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05/31/</w:t>
      </w:r>
      <w:r w:rsidR="000C61E6">
        <w:rPr>
          <w:rFonts w:ascii="Calibri"/>
          <w:spacing w:val="-1"/>
        </w:rPr>
        <w:t>2018</w:t>
      </w:r>
      <w:r>
        <w:rPr>
          <w:rFonts w:ascii="Calibri"/>
          <w:spacing w:val="-1"/>
        </w:rPr>
        <w:t>.</w:t>
      </w: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6" w:name="_bookmark3"/>
      <w:bookmarkEnd w:id="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35335F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before="45" w:line="276" w:lineRule="auto"/>
        <w:ind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0C61E6">
        <w:rPr>
          <w:spacing w:val="-1"/>
        </w:rPr>
        <w:t>2018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0C61E6">
        <w:rPr>
          <w:spacing w:val="-1"/>
        </w:rPr>
        <w:t>2017</w:t>
      </w:r>
      <w:r>
        <w:rPr>
          <w:spacing w:val="-1"/>
        </w:rPr>
        <w:t>-</w:t>
      </w:r>
      <w:r w:rsidR="000C61E6">
        <w:rPr>
          <w:spacing w:val="-1"/>
        </w:rPr>
        <w:t>2018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0C61E6">
        <w:rPr>
          <w:b/>
          <w:spacing w:val="-1"/>
        </w:rPr>
        <w:t>2017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0C61E6">
        <w:rPr>
          <w:b/>
          <w:spacing w:val="-1"/>
        </w:rPr>
        <w:t>2017</w:t>
      </w:r>
      <w:r>
        <w:rPr>
          <w:b/>
          <w:spacing w:val="-1"/>
        </w:rPr>
        <w:t>-</w:t>
      </w:r>
      <w:r w:rsidR="000C61E6">
        <w:rPr>
          <w:b/>
        </w:rPr>
        <w:t>2018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0C61E6">
        <w:rPr>
          <w:spacing w:val="-1"/>
        </w:rPr>
        <w:t>2017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2.5%</w:t>
      </w:r>
      <w:r>
        <w:rPr>
          <w:spacing w:val="-5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0C61E6">
        <w:rPr>
          <w:spacing w:val="-1"/>
        </w:rPr>
        <w:t>2017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Pr="0035335F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line="276" w:lineRule="auto"/>
        <w:ind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35335F" w:rsidRDefault="0035335F" w:rsidP="00FE4182">
      <w:pPr>
        <w:pStyle w:val="BodyText"/>
        <w:tabs>
          <w:tab w:val="left" w:pos="1820"/>
        </w:tabs>
        <w:spacing w:line="276" w:lineRule="auto"/>
        <w:ind w:left="1820" w:right="1440" w:firstLine="0"/>
      </w:pPr>
    </w:p>
    <w:p w:rsidR="00D612B1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7" w:lineRule="auto"/>
        <w:ind w:right="2111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rPr>
          <w:spacing w:val="-1"/>
        </w:rPr>
        <w:t>thresholds</w:t>
      </w:r>
      <w:r>
        <w:rPr>
          <w:spacing w:val="-5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 w:rsidR="0035335F">
        <w:rPr>
          <w:spacing w:val="-1"/>
        </w:rPr>
        <w:t>success</w:t>
      </w:r>
      <w:r w:rsidR="0053772D">
        <w:rPr>
          <w:spacing w:val="-1"/>
        </w:rPr>
        <w:t>.</w:t>
      </w:r>
    </w:p>
    <w:p w:rsidR="00D612B1" w:rsidRPr="00AD5665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</w:pP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>
        <w:t>Year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II:</w:t>
      </w:r>
      <w:r w:rsidRPr="0035335F">
        <w:rPr>
          <w:spacing w:val="48"/>
        </w:rPr>
        <w:t xml:space="preserve"> </w:t>
      </w:r>
      <w:r w:rsidRPr="0035335F">
        <w:rPr>
          <w:spacing w:val="-1"/>
        </w:rPr>
        <w:t>Practices</w:t>
      </w:r>
      <w:r w:rsidRPr="0035335F">
        <w:rPr>
          <w:spacing w:val="-4"/>
        </w:rPr>
        <w:t xml:space="preserve"> </w:t>
      </w:r>
      <w:r>
        <w:t>must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meet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5"/>
        </w:rPr>
        <w:t xml:space="preserve"> </w:t>
      </w:r>
      <w:r>
        <w:t>of</w:t>
      </w:r>
      <w:r w:rsidRPr="0035335F">
        <w:rPr>
          <w:spacing w:val="-4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5"/>
        </w:rPr>
        <w:t xml:space="preserve"> </w:t>
      </w:r>
      <w:r>
        <w:t>for</w:t>
      </w:r>
      <w:r w:rsidRPr="0035335F">
        <w:rPr>
          <w:spacing w:val="63"/>
          <w:w w:val="99"/>
        </w:rPr>
        <w:t xml:space="preserve"> </w:t>
      </w:r>
      <w:r w:rsidR="0035335F" w:rsidRPr="0035335F">
        <w:rPr>
          <w:spacing w:val="-1"/>
        </w:rPr>
        <w:t xml:space="preserve">success. </w:t>
      </w:r>
      <w:r w:rsidRPr="0035335F">
        <w:rPr>
          <w:spacing w:val="-1"/>
        </w:rPr>
        <w:t>Practices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 xml:space="preserve">will </w:t>
      </w:r>
      <w:r>
        <w:t>be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eligible</w:t>
      </w:r>
      <w:r w:rsidRPr="0035335F">
        <w:rPr>
          <w:spacing w:val="-3"/>
        </w:rPr>
        <w:t xml:space="preserve"> </w:t>
      </w:r>
      <w:r>
        <w:t>for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the additional</w:t>
      </w:r>
      <w:r w:rsidR="0035335F" w:rsidRPr="0035335F">
        <w:rPr>
          <w:spacing w:val="85"/>
        </w:rPr>
        <w:t xml:space="preserve"> </w:t>
      </w: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incentive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(as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indicated</w:t>
      </w:r>
      <w:r w:rsidRPr="0035335F">
        <w:rPr>
          <w:spacing w:val="-5"/>
        </w:rPr>
        <w:t xml:space="preserve"> </w:t>
      </w:r>
      <w:r>
        <w:t>in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developmental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contract)</w:t>
      </w:r>
      <w:r w:rsidRPr="0035335F">
        <w:rPr>
          <w:spacing w:val="-4"/>
        </w:rPr>
        <w:t xml:space="preserve"> </w:t>
      </w:r>
      <w:r>
        <w:t>if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they</w:t>
      </w:r>
      <w:r w:rsidRPr="0035335F">
        <w:rPr>
          <w:spacing w:val="97"/>
          <w:w w:val="99"/>
        </w:rPr>
        <w:t xml:space="preserve"> </w:t>
      </w:r>
      <w:r w:rsidRPr="0035335F">
        <w:rPr>
          <w:spacing w:val="-1"/>
        </w:rPr>
        <w:t>successfully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achieve</w:t>
      </w:r>
      <w:r w:rsidRPr="0035335F">
        <w:rPr>
          <w:spacing w:val="-2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4"/>
        </w:rPr>
        <w:t xml:space="preserve"> </w:t>
      </w:r>
      <w:r>
        <w:t>for</w:t>
      </w:r>
      <w:r w:rsidRPr="0035335F">
        <w:rPr>
          <w:spacing w:val="-5"/>
        </w:rPr>
        <w:t xml:space="preserve"> </w:t>
      </w:r>
      <w:r>
        <w:t>five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4"/>
        </w:rPr>
        <w:t xml:space="preserve"> </w:t>
      </w:r>
      <w:r>
        <w:t>of</w:t>
      </w:r>
      <w:r w:rsidRPr="0035335F">
        <w:rPr>
          <w:spacing w:val="-3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measures</w:t>
      </w:r>
      <w:r w:rsidR="0035335F">
        <w:rPr>
          <w:spacing w:val="-1"/>
        </w:rPr>
        <w:t>.</w:t>
      </w:r>
    </w:p>
    <w:p w:rsidR="00AD5665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</w:pPr>
    </w:p>
    <w:p w:rsidR="00AD5665" w:rsidRPr="00AD5665" w:rsidRDefault="00AD5665" w:rsidP="00AD5665">
      <w:pPr>
        <w:widowControl/>
        <w:ind w:left="720"/>
        <w:jc w:val="both"/>
        <w:rPr>
          <w:sz w:val="24"/>
          <w:szCs w:val="24"/>
        </w:rPr>
      </w:pPr>
      <w:r w:rsidRPr="00AD5665">
        <w:rPr>
          <w:sz w:val="24"/>
          <w:szCs w:val="24"/>
        </w:rPr>
        <w:t>Reporting values will be rounded to the nearest tenth of a digit for measurement purposes related to the Targets.</w:t>
      </w:r>
    </w:p>
    <w:p w:rsidR="00AD5665" w:rsidRPr="0035335F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  <w:sectPr w:rsidR="00AD5665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0C61E6" w:rsidP="00FE4182">
      <w:pPr>
        <w:pStyle w:val="Heading1"/>
        <w:ind w:left="1604"/>
        <w:rPr>
          <w:b w:val="0"/>
          <w:bCs w:val="0"/>
          <w:u w:val="none"/>
        </w:rPr>
      </w:pPr>
      <w:bookmarkStart w:id="7" w:name="2016-2017_CAHPS_PCMH_Survey_Recommendati"/>
      <w:bookmarkStart w:id="8" w:name="_bookmark4"/>
      <w:bookmarkEnd w:id="7"/>
      <w:bookmarkEnd w:id="8"/>
      <w:r>
        <w:rPr>
          <w:color w:val="365F91"/>
          <w:spacing w:val="-1"/>
          <w:u w:val="thick" w:color="365F91"/>
        </w:rPr>
        <w:t>2017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2018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D612B1" w:rsidP="00FE418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FE4182">
      <w:pPr>
        <w:pStyle w:val="Heading2"/>
        <w:rPr>
          <w:b w:val="0"/>
          <w:bCs w:val="0"/>
        </w:rPr>
      </w:pPr>
      <w:bookmarkStart w:id="9" w:name="Timing_for_surveys_and_adjudication"/>
      <w:bookmarkStart w:id="10" w:name="_bookmark5"/>
      <w:bookmarkEnd w:id="9"/>
      <w:bookmarkEnd w:id="10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</w:p>
    <w:p w:rsidR="00D612B1" w:rsidRDefault="008309C5" w:rsidP="00FE4182">
      <w:pPr>
        <w:pStyle w:val="BodyText"/>
        <w:tabs>
          <w:tab w:val="left" w:pos="995"/>
        </w:tabs>
        <w:spacing w:before="45"/>
        <w:ind w:left="580" w:firstLine="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0C61E6">
        <w:rPr>
          <w:spacing w:val="-1"/>
        </w:rPr>
        <w:t>2017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E4182">
      <w:pPr>
        <w:pStyle w:val="Heading2"/>
        <w:spacing w:before="0"/>
        <w:rPr>
          <w:b w:val="0"/>
          <w:bCs w:val="0"/>
        </w:rPr>
      </w:pPr>
      <w:bookmarkStart w:id="11" w:name="Details_of_data_review"/>
      <w:bookmarkStart w:id="12" w:name="_bookmark6"/>
      <w:bookmarkEnd w:id="11"/>
      <w:bookmarkEnd w:id="12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</w:p>
    <w:p w:rsidR="00D612B1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  <w:spacing w:before="47" w:line="275" w:lineRule="auto"/>
        <w:ind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performance 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53772D">
        <w:rPr>
          <w:spacing w:val="-1"/>
        </w:rPr>
        <w:t>.</w:t>
      </w:r>
    </w:p>
    <w:p w:rsidR="005936AB" w:rsidRDefault="005936AB" w:rsidP="00FE4182">
      <w:pPr>
        <w:pStyle w:val="BodyText"/>
        <w:numPr>
          <w:ilvl w:val="0"/>
          <w:numId w:val="3"/>
        </w:numPr>
        <w:tabs>
          <w:tab w:val="left" w:pos="940"/>
        </w:tabs>
      </w:pPr>
      <w:r>
        <w:rPr>
          <w:spacing w:val="-1"/>
        </w:rPr>
        <w:t>Different targets are set for practices whose panel is 50% or more Medicaid patients than those with higher commercial patient populations.</w:t>
      </w:r>
    </w:p>
    <w:p w:rsidR="004B4F7A" w:rsidRPr="00CD0970" w:rsidRDefault="004B4F7A" w:rsidP="00FE4182">
      <w:pPr>
        <w:numPr>
          <w:ilvl w:val="0"/>
          <w:numId w:val="3"/>
        </w:numPr>
        <w:tabs>
          <w:tab w:val="left" w:pos="940"/>
        </w:tabs>
        <w:spacing w:before="45" w:line="275" w:lineRule="auto"/>
        <w:ind w:right="2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Self-Management and Care Coordination</w:t>
      </w:r>
      <w:r w:rsidR="005936AB">
        <w:rPr>
          <w:rFonts w:ascii="Calibri"/>
          <w:sz w:val="24"/>
        </w:rPr>
        <w:t xml:space="preserve"> measures</w:t>
      </w:r>
      <w:r>
        <w:rPr>
          <w:rFonts w:ascii="Calibri"/>
          <w:sz w:val="24"/>
        </w:rPr>
        <w:t xml:space="preserve"> will not be </w:t>
      </w:r>
      <w:r w:rsidR="008309C5">
        <w:rPr>
          <w:rFonts w:ascii="Calibri"/>
          <w:spacing w:val="-1"/>
          <w:sz w:val="24"/>
        </w:rPr>
        <w:t>used for contract adjudication.</w:t>
      </w:r>
    </w:p>
    <w:p w:rsidR="004B4F7A" w:rsidRPr="0061701A" w:rsidRDefault="008309C5" w:rsidP="00FE4182">
      <w:pPr>
        <w:spacing w:before="199"/>
        <w:ind w:left="220"/>
        <w:rPr>
          <w:rFonts w:ascii="Cambria"/>
          <w:b/>
          <w:color w:val="4F81BD"/>
          <w:spacing w:val="-1"/>
          <w:sz w:val="26"/>
        </w:rPr>
      </w:pPr>
      <w:bookmarkStart w:id="13" w:name="Thresholds_for_07/01/2017_Adjudication"/>
      <w:bookmarkStart w:id="14" w:name="_bookmark7"/>
      <w:bookmarkEnd w:id="13"/>
      <w:bookmarkEnd w:id="14"/>
      <w:r>
        <w:rPr>
          <w:rFonts w:ascii="Cambria"/>
          <w:b/>
          <w:color w:val="4F81BD"/>
          <w:spacing w:val="-1"/>
          <w:sz w:val="26"/>
        </w:rPr>
        <w:t>Thresholds</w:t>
      </w:r>
      <w:r>
        <w:rPr>
          <w:rFonts w:ascii="Cambria"/>
          <w:b/>
          <w:color w:val="4F81BD"/>
          <w:spacing w:val="-15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for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07/01/</w:t>
      </w:r>
      <w:r w:rsidR="000C61E6">
        <w:rPr>
          <w:rFonts w:ascii="Cambria"/>
          <w:b/>
          <w:color w:val="4F81BD"/>
          <w:sz w:val="26"/>
        </w:rPr>
        <w:t>2018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440"/>
        <w:gridCol w:w="1440"/>
        <w:gridCol w:w="1350"/>
        <w:gridCol w:w="1170"/>
        <w:gridCol w:w="1440"/>
      </w:tblGrid>
      <w:tr w:rsidR="004B4F7A" w:rsidRPr="004B4F7A" w:rsidTr="00CD0970">
        <w:trPr>
          <w:trHeight w:hRule="exact" w:val="17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4B4F7A" w:rsidP="00FE4182">
            <w:pPr>
              <w:pStyle w:val="TableParagraph"/>
              <w:spacing w:line="257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2016-2017 Non-50%+ Medicaid threshold</w:t>
            </w:r>
          </w:p>
          <w:p w:rsidR="004B4F7A" w:rsidRPr="005936AB" w:rsidRDefault="004B4F7A" w:rsidP="00FE4182">
            <w:pPr>
              <w:pStyle w:val="TableParagraph"/>
              <w:spacing w:line="341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2"/>
                <w:sz w:val="20"/>
                <w:szCs w:val="20"/>
              </w:rPr>
              <w:t>2016-2017</w:t>
            </w:r>
          </w:p>
          <w:p w:rsidR="004B4F7A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50%+ Medicaid threshold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5532BC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Non-50%+ Medicaid</w:t>
            </w:r>
          </w:p>
          <w:p w:rsidR="004B4F7A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threshold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4B4F7A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50%+ Medicaid threshold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5532BC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Comments</w:t>
            </w:r>
          </w:p>
        </w:tc>
      </w:tr>
      <w:tr w:rsidR="004B4F7A" w:rsidRPr="004B4F7A" w:rsidTr="005936AB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Access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69%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69%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73%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69%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936AB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Communication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86%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86%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177BFA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90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177BFA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78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CD0970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Office</w:t>
            </w:r>
            <w:r w:rsidRPr="004B4F7A">
              <w:rPr>
                <w:rFonts w:ascii="Calibri"/>
                <w:spacing w:val="-2"/>
              </w:rPr>
              <w:t xml:space="preserve"> </w:t>
            </w:r>
            <w:r w:rsidRPr="004B4F7A">
              <w:rPr>
                <w:rFonts w:ascii="Calibri"/>
                <w:spacing w:val="-1"/>
              </w:rPr>
              <w:t>Staff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76%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76%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77%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71%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CD0970">
        <w:trPr>
          <w:trHeight w:hRule="exact" w:val="35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4B4F7A" w:rsidP="00FE4182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2"/>
              </w:rPr>
              <w:t>Self-Management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5532BC" w:rsidP="00FE4182">
            <w:pPr>
              <w:pStyle w:val="TableParagraph"/>
              <w:spacing w:line="3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5532BC" w:rsidP="00FE4182">
            <w:pPr>
              <w:pStyle w:val="TableParagraph"/>
              <w:spacing w:line="340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5532BC" w:rsidP="00FE4182">
            <w:pPr>
              <w:pStyle w:val="TableParagraph"/>
              <w:spacing w:line="340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4B4F7A" w:rsidP="00FE4182">
            <w:pPr>
              <w:pStyle w:val="TableParagraph"/>
              <w:spacing w:line="340" w:lineRule="exact"/>
              <w:ind w:left="99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4B4F7A" w:rsidP="00FE4182"/>
        </w:tc>
      </w:tr>
      <w:tr w:rsidR="004B4F7A" w:rsidRPr="004B4F7A" w:rsidTr="00CD0970">
        <w:trPr>
          <w:trHeight w:hRule="exact" w:val="1037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5532BC" w:rsidP="00FE4182">
            <w:pPr>
              <w:pStyle w:val="TableParagraph"/>
              <w:ind w:left="102" w:righ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Care Coordination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5532BC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5532BC" w:rsidP="00FE4182">
            <w:pPr>
              <w:pStyle w:val="TableParagraph"/>
              <w:spacing w:line="341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5532BC" w:rsidP="00FE4182">
            <w:pPr>
              <w:pStyle w:val="TableParagraph"/>
              <w:spacing w:line="341" w:lineRule="exact"/>
              <w:ind w:left="99"/>
              <w:rPr>
                <w:rFonts w:ascii="Calibri"/>
              </w:rPr>
            </w:pPr>
            <w:r>
              <w:rPr>
                <w:rFonts w:ascii="Calibri"/>
              </w:rPr>
              <w:t>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4F7A" w:rsidRPr="004B4F7A" w:rsidRDefault="004B4F7A" w:rsidP="00FE4182"/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5936AB" w:rsidRDefault="005936AB" w:rsidP="00FE4182">
      <w:pPr>
        <w:pStyle w:val="Heading2"/>
        <w:rPr>
          <w:color w:val="4F81BD"/>
          <w:spacing w:val="-1"/>
        </w:rPr>
      </w:pPr>
      <w:bookmarkStart w:id="15" w:name="Methods_for_successful_achievement_of_me"/>
      <w:bookmarkStart w:id="16" w:name="_bookmark8"/>
      <w:bookmarkEnd w:id="15"/>
      <w:bookmarkEnd w:id="16"/>
    </w:p>
    <w:p w:rsidR="00D612B1" w:rsidRDefault="008309C5" w:rsidP="00FE4182">
      <w:pPr>
        <w:pStyle w:val="Heading2"/>
        <w:rPr>
          <w:b w:val="0"/>
          <w:bCs w:val="0"/>
        </w:rPr>
      </w:pPr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53772D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“gate”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 measure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alibri"/>
          <w:i/>
          <w:spacing w:val="-1"/>
        </w:rPr>
        <w:t>Access</w:t>
      </w:r>
      <w:r w:rsidR="00FE4182">
        <w:rPr>
          <w:spacing w:val="-1"/>
        </w:rPr>
        <w:t xml:space="preserve"> and </w:t>
      </w:r>
      <w:r w:rsidR="00753CFE">
        <w:rPr>
          <w:spacing w:val="-1"/>
        </w:rPr>
        <w:t>there are two methods for achieving the CAHPS metric.</w:t>
      </w:r>
    </w:p>
    <w:p w:rsidR="00D612B1" w:rsidRDefault="008309C5" w:rsidP="00FE4182">
      <w:pPr>
        <w:numPr>
          <w:ilvl w:val="1"/>
          <w:numId w:val="2"/>
        </w:numPr>
        <w:tabs>
          <w:tab w:val="left" w:pos="2260"/>
        </w:tabs>
        <w:spacing w:before="39" w:line="276" w:lineRule="auto"/>
        <w:ind w:right="6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Method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1: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practice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meets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exceeds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threshold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Access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meets/exceeds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threshold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Office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Staff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Communication</w:t>
      </w:r>
      <w:r w:rsidR="00FE4182">
        <w:rPr>
          <w:rFonts w:ascii="Calibri"/>
          <w:i/>
          <w:spacing w:val="-1"/>
          <w:sz w:val="24"/>
        </w:rPr>
        <w:t>.</w:t>
      </w:r>
      <w:r>
        <w:rPr>
          <w:rFonts w:ascii="Calibri"/>
          <w:i/>
          <w:spacing w:val="63"/>
          <w:sz w:val="24"/>
        </w:rPr>
        <w:t xml:space="preserve"> </w:t>
      </w:r>
    </w:p>
    <w:p w:rsidR="00D612B1" w:rsidRPr="00C1167C" w:rsidRDefault="008309C5" w:rsidP="00FE4182">
      <w:pPr>
        <w:pStyle w:val="BodyText"/>
        <w:numPr>
          <w:ilvl w:val="1"/>
          <w:numId w:val="2"/>
        </w:numPr>
        <w:tabs>
          <w:tab w:val="left" w:pos="2260"/>
        </w:tabs>
        <w:spacing w:line="276" w:lineRule="auto"/>
        <w:ind w:right="144"/>
        <w:rPr>
          <w:rFonts w:cs="Calibri"/>
        </w:rPr>
      </w:pPr>
      <w:r>
        <w:t>Method</w:t>
      </w:r>
      <w:r>
        <w:rPr>
          <w:spacing w:val="-4"/>
        </w:rPr>
        <w:t xml:space="preserve"> </w:t>
      </w:r>
      <w:r>
        <w:t>2:</w:t>
      </w:r>
      <w:r>
        <w:rPr>
          <w:spacing w:val="4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 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threshold</w:t>
      </w:r>
      <w: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improves</w:t>
      </w:r>
      <w:r>
        <w:rPr>
          <w:spacing w:val="-4"/>
        </w:rPr>
        <w:t xml:space="preserve"> </w:t>
      </w:r>
      <w:r w:rsidR="00CD0970">
        <w:t>its</w:t>
      </w:r>
      <w:r w:rsidR="0053772D">
        <w:rPr>
          <w:spacing w:val="51"/>
        </w:rPr>
        <w:t xml:space="preserve"> </w:t>
      </w:r>
      <w:r>
        <w:rPr>
          <w:rFonts w:cs="Calibri"/>
          <w:i/>
        </w:rPr>
        <w:t>Access</w:t>
      </w:r>
      <w:r>
        <w:rPr>
          <w:rFonts w:cs="Calibri"/>
          <w:i/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 w:rsidR="00DD5C3C">
        <w:rPr>
          <w:spacing w:val="-1"/>
        </w:rPr>
        <w:t>2.5 %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CD0970">
        <w:rPr>
          <w:spacing w:val="-1"/>
        </w:rPr>
        <w:t>the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year’s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meets/exceeds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thresholds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1"/>
          <w:u w:val="single" w:color="000000"/>
        </w:rPr>
        <w:t>both</w:t>
      </w:r>
      <w:r>
        <w:rPr>
          <w:spacing w:val="1"/>
          <w:u w:val="single" w:color="000000"/>
        </w:rPr>
        <w:t xml:space="preserve"> </w:t>
      </w:r>
      <w:r>
        <w:rPr>
          <w:rFonts w:cs="Calibri"/>
          <w:i/>
          <w:spacing w:val="-1"/>
        </w:rPr>
        <w:t>Office</w:t>
      </w:r>
      <w:r>
        <w:rPr>
          <w:rFonts w:cs="Calibri"/>
          <w:i/>
        </w:rPr>
        <w:t xml:space="preserve"> Staff</w:t>
      </w:r>
      <w:r>
        <w:rPr>
          <w:rFonts w:cs="Calibri"/>
          <w:i/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Calibri"/>
          <w:i/>
          <w:spacing w:val="-1"/>
        </w:rPr>
        <w:t>Communication</w:t>
      </w:r>
      <w:r w:rsidR="00FE4182">
        <w:rPr>
          <w:rFonts w:cs="Calibri"/>
          <w:i/>
          <w:spacing w:val="-1"/>
        </w:rPr>
        <w:t>.</w:t>
      </w:r>
      <w:r>
        <w:rPr>
          <w:rFonts w:cs="Calibri"/>
          <w:i/>
          <w:spacing w:val="-2"/>
        </w:rPr>
        <w:t xml:space="preserve"> </w:t>
      </w:r>
    </w:p>
    <w:p w:rsidR="00C1167C" w:rsidRPr="00753CFE" w:rsidRDefault="00C1167C" w:rsidP="00FE4182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753CFE" w:rsidRDefault="00753CFE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2017 baseline to 2017-2018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>
        <w:rPr>
          <w:spacing w:val="-1"/>
        </w:rPr>
        <w:t>the 2017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>
        <w:rPr>
          <w:spacing w:val="-1"/>
        </w:rPr>
        <w:t>2.5%</w:t>
      </w:r>
      <w:r w:rsidRPr="00753CFE">
        <w:rPr>
          <w:spacing w:val="-1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2017</w:t>
      </w:r>
      <w:r>
        <w:rPr>
          <w:spacing w:val="79"/>
          <w:w w:val="99"/>
        </w:rPr>
        <w:t xml:space="preserve"> </w:t>
      </w:r>
      <w:r w:rsidR="0053772D">
        <w:rPr>
          <w:spacing w:val="-1"/>
        </w:rPr>
        <w:t>measurement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AD5665" w:rsidRPr="00AD5665" w:rsidRDefault="00AD5665" w:rsidP="00AD5665">
      <w:pPr>
        <w:widowControl/>
        <w:jc w:val="both"/>
        <w:rPr>
          <w:sz w:val="24"/>
          <w:szCs w:val="24"/>
        </w:rPr>
      </w:pPr>
      <w:r w:rsidRPr="00AD5665">
        <w:rPr>
          <w:sz w:val="24"/>
          <w:szCs w:val="24"/>
        </w:rPr>
        <w:t>Reporting values will be rounded to the nearest tenth of a digit for measurement purposes related to the Targets.</w:t>
      </w: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612B1" w:rsidRPr="0053772D" w:rsidRDefault="00D612B1" w:rsidP="00FE4182">
      <w:pPr>
        <w:spacing w:before="7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Pr="0053772D" w:rsidRDefault="008309C5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  <w:bookmarkStart w:id="17" w:name="Other_Policies"/>
      <w:bookmarkStart w:id="18" w:name="_bookmark9"/>
      <w:bookmarkEnd w:id="17"/>
      <w:bookmarkEnd w:id="18"/>
      <w:r w:rsidRPr="0053772D"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  <w:t>Other Policies</w:t>
      </w:r>
    </w:p>
    <w:p w:rsidR="00D612B1" w:rsidRPr="0053772D" w:rsidRDefault="00D612B1" w:rsidP="00FE4182">
      <w:pPr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309C5" w:rsidP="00FE4182">
      <w:pPr>
        <w:pStyle w:val="Heading2"/>
        <w:spacing w:before="0"/>
        <w:ind w:left="0"/>
        <w:rPr>
          <w:b w:val="0"/>
          <w:bCs w:val="0"/>
        </w:rPr>
      </w:pPr>
      <w:bookmarkStart w:id="19" w:name="CAHPS_PCMH_Patient_Satisfaction_Survey_P"/>
      <w:bookmarkStart w:id="20" w:name="_bookmark10"/>
      <w:bookmarkEnd w:id="19"/>
      <w:bookmarkEnd w:id="20"/>
      <w:r>
        <w:rPr>
          <w:color w:val="4F81BD"/>
        </w:rPr>
        <w:t>CAHPS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PCMH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Patient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Satisfaction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Survey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Policy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use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alternate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vendors</w:t>
      </w:r>
    </w:p>
    <w:p w:rsidR="00D612B1" w:rsidRDefault="00D612B1" w:rsidP="00FE4182">
      <w:pPr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FE4182">
      <w:pPr>
        <w:pStyle w:val="BodyText"/>
        <w:spacing w:line="276" w:lineRule="auto"/>
        <w:ind w:left="10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FE4182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278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45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FE4182">
      <w:pPr>
        <w:pStyle w:val="BodyText"/>
        <w:numPr>
          <w:ilvl w:val="1"/>
          <w:numId w:val="1"/>
        </w:numPr>
        <w:tabs>
          <w:tab w:val="left" w:pos="1540"/>
        </w:tabs>
        <w:spacing w:before="43" w:line="275" w:lineRule="auto"/>
        <w:ind w:right="81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FE4182">
      <w:pPr>
        <w:pStyle w:val="BodyText"/>
        <w:numPr>
          <w:ilvl w:val="1"/>
          <w:numId w:val="1"/>
        </w:numPr>
        <w:shd w:val="clear" w:color="auto" w:fill="FFFF00"/>
        <w:tabs>
          <w:tab w:val="left" w:pos="1540"/>
        </w:tabs>
        <w:spacing w:before="43" w:line="275" w:lineRule="auto"/>
        <w:ind w:right="81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2" w:line="276" w:lineRule="auto"/>
        <w:ind w:right="144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144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427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1283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E1" w:rsidRDefault="00A960E1">
      <w:r>
        <w:separator/>
      </w:r>
    </w:p>
  </w:endnote>
  <w:endnote w:type="continuationSeparator" w:id="0">
    <w:p w:rsidR="00A960E1" w:rsidRDefault="00A9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B1" w:rsidRDefault="00DB112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84F1C4" wp14:editId="3C3BC8F7">
              <wp:simplePos x="0" y="0"/>
              <wp:positionH relativeFrom="page">
                <wp:posOffset>889000</wp:posOffset>
              </wp:positionH>
              <wp:positionV relativeFrom="page">
                <wp:posOffset>9272905</wp:posOffset>
              </wp:positionV>
              <wp:extent cx="121920" cy="165735"/>
              <wp:effectExtent l="317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B1" w:rsidRDefault="008309C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BB3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CM7VUN4AAAAA0BAAAPAAAA&#10;AAAAAAAAAAAAAAQFAABkcnMvZG93bnJldi54bWxQSwUGAAAAAAQABADzAAAAEQYAAAAA&#10;" filled="f" stroked="f">
              <v:textbox inset="0,0,0,0">
                <w:txbxContent>
                  <w:p w:rsidR="00D612B1" w:rsidRDefault="008309C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3BB3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E1" w:rsidRDefault="00A960E1">
      <w:r>
        <w:separator/>
      </w:r>
    </w:p>
  </w:footnote>
  <w:footnote w:type="continuationSeparator" w:id="0">
    <w:p w:rsidR="00A960E1" w:rsidRDefault="00A9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1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3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4">
    <w:nsid w:val="7A6374E5"/>
    <w:multiLevelType w:val="hybridMultilevel"/>
    <w:tmpl w:val="154A27D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B1"/>
    <w:rsid w:val="00033153"/>
    <w:rsid w:val="00073E33"/>
    <w:rsid w:val="000A6ABF"/>
    <w:rsid w:val="000C61E6"/>
    <w:rsid w:val="001522E9"/>
    <w:rsid w:val="00177BFA"/>
    <w:rsid w:val="001C269C"/>
    <w:rsid w:val="0028245E"/>
    <w:rsid w:val="00295E3B"/>
    <w:rsid w:val="0035335F"/>
    <w:rsid w:val="003725BC"/>
    <w:rsid w:val="00387ABC"/>
    <w:rsid w:val="004B4F7A"/>
    <w:rsid w:val="0053772D"/>
    <w:rsid w:val="005532BC"/>
    <w:rsid w:val="005936AB"/>
    <w:rsid w:val="005C5E06"/>
    <w:rsid w:val="0061701A"/>
    <w:rsid w:val="00676917"/>
    <w:rsid w:val="00753CFE"/>
    <w:rsid w:val="007D396D"/>
    <w:rsid w:val="008309C5"/>
    <w:rsid w:val="008533FE"/>
    <w:rsid w:val="00904D74"/>
    <w:rsid w:val="00A960E1"/>
    <w:rsid w:val="00AD5665"/>
    <w:rsid w:val="00C1167C"/>
    <w:rsid w:val="00C4307C"/>
    <w:rsid w:val="00CC6B20"/>
    <w:rsid w:val="00CD0970"/>
    <w:rsid w:val="00D43BB3"/>
    <w:rsid w:val="00D612B1"/>
    <w:rsid w:val="00DB112B"/>
    <w:rsid w:val="00DD5C3C"/>
    <w:rsid w:val="00E751E3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D49F-FA67-412D-9031-88F45075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Campbell, Susanne</cp:lastModifiedBy>
  <cp:revision>4</cp:revision>
  <cp:lastPrinted>2017-07-11T17:19:00Z</cp:lastPrinted>
  <dcterms:created xsi:type="dcterms:W3CDTF">2017-07-12T10:44:00Z</dcterms:created>
  <dcterms:modified xsi:type="dcterms:W3CDTF">2018-04-05T21:44:00Z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