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F1" w:rsidRDefault="008309C5">
      <w:pPr>
        <w:ind w:left="140" w:right="1182"/>
        <w:rPr>
          <w:rFonts w:ascii="Cambria"/>
          <w:color w:val="17365D"/>
          <w:spacing w:val="10"/>
          <w:sz w:val="52"/>
        </w:rPr>
      </w:pPr>
      <w:r>
        <w:rPr>
          <w:rFonts w:ascii="Cambria"/>
          <w:color w:val="17365D"/>
          <w:spacing w:val="2"/>
          <w:sz w:val="52"/>
        </w:rPr>
        <w:t>CTC-RI</w:t>
      </w:r>
      <w:r>
        <w:rPr>
          <w:rFonts w:ascii="Cambria"/>
          <w:color w:val="17365D"/>
          <w:spacing w:val="9"/>
          <w:sz w:val="52"/>
        </w:rPr>
        <w:t xml:space="preserve"> </w:t>
      </w:r>
      <w:r w:rsidR="00320496">
        <w:rPr>
          <w:rFonts w:ascii="Cambria"/>
          <w:color w:val="17365D"/>
          <w:spacing w:val="2"/>
          <w:sz w:val="52"/>
        </w:rPr>
        <w:t>PCMH-</w:t>
      </w:r>
      <w:r w:rsidR="00D2798E">
        <w:rPr>
          <w:rFonts w:ascii="Cambria"/>
          <w:color w:val="17365D"/>
          <w:spacing w:val="2"/>
          <w:sz w:val="52"/>
        </w:rPr>
        <w:t xml:space="preserve">Kids </w:t>
      </w:r>
      <w:r w:rsidR="00D2798E">
        <w:rPr>
          <w:rFonts w:ascii="Cambria"/>
          <w:color w:val="17365D"/>
          <w:spacing w:val="9"/>
          <w:sz w:val="52"/>
        </w:rPr>
        <w:t>Quality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and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Customer</w:t>
      </w:r>
      <w:r>
        <w:rPr>
          <w:rFonts w:ascii="Cambria"/>
          <w:color w:val="17365D"/>
          <w:spacing w:val="35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Experience</w:t>
      </w:r>
      <w:r>
        <w:rPr>
          <w:rFonts w:ascii="Cambria"/>
          <w:color w:val="17365D"/>
          <w:spacing w:val="10"/>
          <w:sz w:val="52"/>
        </w:rPr>
        <w:t xml:space="preserve"> </w:t>
      </w:r>
      <w:r w:rsidR="00D2798E">
        <w:rPr>
          <w:rFonts w:ascii="Cambria"/>
          <w:color w:val="17365D"/>
          <w:spacing w:val="10"/>
          <w:sz w:val="52"/>
        </w:rPr>
        <w:t xml:space="preserve">and Utilization </w:t>
      </w:r>
    </w:p>
    <w:p w:rsidR="00D612B1" w:rsidRDefault="006600F1">
      <w:pPr>
        <w:ind w:left="140" w:right="1182"/>
        <w:rPr>
          <w:rFonts w:ascii="Cambria" w:eastAsia="Cambria" w:hAnsi="Cambria" w:cs="Cambria"/>
        </w:rPr>
      </w:pPr>
      <w:r>
        <w:rPr>
          <w:rFonts w:ascii="Cambria"/>
          <w:color w:val="17365D"/>
          <w:spacing w:val="10"/>
          <w:sz w:val="52"/>
        </w:rPr>
        <w:t xml:space="preserve">Recommended </w:t>
      </w:r>
      <w:r w:rsidR="008309C5">
        <w:rPr>
          <w:rFonts w:ascii="Cambria"/>
          <w:color w:val="17365D"/>
          <w:spacing w:val="2"/>
          <w:sz w:val="52"/>
        </w:rPr>
        <w:t>Contractual</w:t>
      </w:r>
      <w:r w:rsidR="008309C5">
        <w:rPr>
          <w:rFonts w:ascii="Cambria"/>
          <w:color w:val="17365D"/>
          <w:spacing w:val="10"/>
          <w:sz w:val="52"/>
        </w:rPr>
        <w:t xml:space="preserve"> </w:t>
      </w:r>
      <w:r w:rsidR="008309C5">
        <w:rPr>
          <w:rFonts w:ascii="Cambria"/>
          <w:color w:val="17365D"/>
          <w:spacing w:val="2"/>
          <w:sz w:val="52"/>
        </w:rPr>
        <w:t>Performance</w:t>
      </w:r>
      <w:r w:rsidR="008309C5">
        <w:rPr>
          <w:rFonts w:ascii="Cambria"/>
          <w:color w:val="17365D"/>
          <w:spacing w:val="46"/>
          <w:sz w:val="52"/>
        </w:rPr>
        <w:t xml:space="preserve"> </w:t>
      </w:r>
      <w:r w:rsidR="008309C5">
        <w:rPr>
          <w:rFonts w:ascii="Cambria"/>
          <w:color w:val="17365D"/>
          <w:spacing w:val="2"/>
          <w:sz w:val="52"/>
        </w:rPr>
        <w:t>Standards</w:t>
      </w:r>
      <w:r w:rsidR="008309C5">
        <w:rPr>
          <w:rFonts w:ascii="Cambria"/>
          <w:color w:val="17365D"/>
          <w:spacing w:val="9"/>
          <w:sz w:val="52"/>
        </w:rPr>
        <w:t xml:space="preserve"> </w:t>
      </w:r>
      <w:r w:rsidR="00056352">
        <w:rPr>
          <w:rFonts w:ascii="Cambria"/>
          <w:color w:val="17365D"/>
          <w:spacing w:val="3"/>
          <w:sz w:val="52"/>
        </w:rPr>
        <w:t>2021-2022</w:t>
      </w:r>
      <w:r w:rsidR="008309C5">
        <w:rPr>
          <w:rFonts w:ascii="Cambria"/>
          <w:color w:val="17365D"/>
          <w:spacing w:val="10"/>
          <w:sz w:val="52"/>
        </w:rPr>
        <w:t xml:space="preserve"> </w:t>
      </w:r>
    </w:p>
    <w:p w:rsidR="00D612B1" w:rsidRDefault="00D612B1">
      <w:pPr>
        <w:spacing w:before="9"/>
        <w:rPr>
          <w:rFonts w:ascii="Cambria" w:eastAsia="Cambria" w:hAnsi="Cambria" w:cs="Cambria"/>
          <w:sz w:val="6"/>
          <w:szCs w:val="6"/>
        </w:rPr>
      </w:pPr>
    </w:p>
    <w:p w:rsidR="00D612B1" w:rsidRDefault="00DB112B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25E5757A" wp14:editId="6ED8A315">
                <wp:extent cx="5993765" cy="13970"/>
                <wp:effectExtent l="0" t="0" r="6985" b="508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1E3573" id="Group 1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IkgMAAOAIAAAOAAAAZHJzL2Uyb0RvYy54bWy0Vttu4zYQfS/QfyD42MLRxYptCXEWW1+C&#10;ArvbBdb9AFqiLqhEqiRtOVv03zscSorsNGixRYPAHmmGw3Pm6od3l6YmZ650JcWaBnc+JVykMqtE&#10;saa/HvazFSXaMJGxWgq+ps9c03eP33/30LUJD2Up64wrAk6ETrp2TUtj2sTzdFryhuk72XIBylyq&#10;hhl4VIWXKdaB96b2Qt9feJ1UWatkyrWGt1unpI/oP895an7Jc80NqdcUsBn8VPh5tJ/e4wNLCsXa&#10;skp7GOwbUDSsEnDp6GrLDCMnVb1y1VSpklrm5i6VjSfzvEo5cgA2gX/D5knJU4tciqQr2jFMENqb&#10;OH2z2/TT+bMiVQa5g0wJ1kCO8FoSLGxwurZIwOZJtV/az8oxBPGDTH/ToPZu9fa5cMbk2H2UGfhj&#10;JyMxOJdcNdYF0CYXzMHzmAN+MSSFl/dxPF8u7ilJQRfM42Wfo7SERL46lZa7/lwczWN3KAwtcI8l&#10;7jqE2ENyfPBhpDbQh9NX9Jf/N/0goMRyDFwRDgGII5sJyx55sGRkfnNgyv3qyJvUocX0SxXp/1ZF&#10;X0rWcixObSukD2MITebCuFec274lgA0LCc2GKtLTEppoulYnGirtH4vnJhhvRG8MBYTxpM0Tl1iA&#10;7PxBGwAF/ZqB5IQe9wEY5E0NU+DHGfFJEMC/y1CRDSaQOWfyg0cOPukIJq13OBiFgxH6iaNw9Tee&#10;5oOR9RROPAHyERsrB7jpRfR4QSLMDlkfW6uV2jbHwdUU9gx4ACPL7Q1buHvov8HWffdXKJiet3NT&#10;UQJz8+gC0jJjkdkrrEi6NcVA2BeNPPODRJW5aVu45EVbi6kVHF9eoXJqOGEvwK4eL7VYJzkVcl/V&#10;NeagFhZKMI8WIQZHy7rKrNbC0ao4bmpFzgxWQrRfBT9tLRvwdmUGo1dk6K3kLNv1smFV7WSwrzG4&#10;UHl9DGwN4sz/I/bj3Wq3imZRuNjNIn+7nb3fb6LZYh8s77fz7WazDf600IIoKass48KiG/ZPEP27&#10;zuw3odsc4wa6YnFFdo9/r8l61zAwFsBl+EZ2MEVdY9q5qZOjzJ6hSZV0CxV+AIBQSvWVkg6W6Zrq&#10;309McUrqnwXMmTiIIrt98SG6X9opoaaa41TDRAqu1tRQqHArbozb2KdWVUUJNwWYViHfw2bJK9vJ&#10;iM+h6h9g1KHU76NehjUK0tWenj6j1csPk8e/AA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A02vaIkgMAAOAIAAAOAAAAAAAA&#10;AAAAAAAAAC4CAABkcnMvZTJvRG9jLnhtbFBLAQItABQABgAIAAAAIQAfTRrK3AAAAAMBAAAPAAAA&#10;AAAAAAAAAAAAAOwFAABkcnMvZG93bnJldi54bWxQSwUGAAAAAAQABADzAAAA9QYAAAAA&#10;">
                <v:group id="Group 17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0uwQAAANsAAAAPAAAAZHJzL2Rvd25yZXYueG1sRE/LaoNA&#10;FN0H+g/DLXQT6tgUJJiMEtoUsmxNPuDWuVHRuaPO+OjfdxaFLg/nfcxX04mZRtdYVvASxSCIS6sb&#10;rhTcrh/PexDOI2vsLJOCH3KQZw+bI6baLvxFc+ErEULYpaig9r5PpXRlTQZdZHviwN3taNAHOFZS&#10;j7iEcNPJXRwn0mDDoaHGnt5qKttiMgqWi799D1M7n4Y+2b4O5vw5vZ+VenpcTwcQnlb/L/5zX7SC&#10;XVgfvoQfILNfAAAA//8DAFBLAQItABQABgAIAAAAIQDb4fbL7gAAAIUBAAATAAAAAAAAAAAAAAAA&#10;AAAAAABbQ29udGVudF9UeXBlc10ueG1sUEsBAi0AFAAGAAgAAAAhAFr0LFu/AAAAFQEAAAsAAAAA&#10;AAAAAAAAAAAAHwEAAF9yZWxzLy5yZWxzUEsBAi0AFAAGAAgAAAAhAF/o/S7BAAAA2wAAAA8AAAAA&#10;AAAAAAAAAAAABwIAAGRycy9kb3ducmV2LnhtbFBLBQYAAAAAAwADALcAAAD1Ag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612B1" w:rsidRDefault="00D612B1">
      <w:pPr>
        <w:rPr>
          <w:rFonts w:ascii="Cambria" w:eastAsia="Cambria" w:hAnsi="Cambria" w:cs="Cambria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328730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8471E" w:rsidRDefault="00C8471E">
          <w:pPr>
            <w:pStyle w:val="TOCHeading"/>
          </w:pPr>
          <w:r>
            <w:t>Contents</w:t>
          </w:r>
        </w:p>
        <w:p w:rsidR="00960F09" w:rsidRDefault="00C8471E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207449" w:history="1">
            <w:r w:rsidR="00960F09" w:rsidRPr="00F91877">
              <w:rPr>
                <w:rStyle w:val="Hyperlink"/>
                <w:noProof/>
                <w:spacing w:val="-1"/>
                <w:u w:color="365F91"/>
              </w:rPr>
              <w:t>2021-22 Pediatric Clinical Quality</w:t>
            </w:r>
            <w:r w:rsidR="00960F09" w:rsidRPr="00F91877">
              <w:rPr>
                <w:rStyle w:val="Hyperlink"/>
                <w:noProof/>
                <w:spacing w:val="-3"/>
                <w:u w:color="365F91"/>
              </w:rPr>
              <w:t xml:space="preserve"> </w:t>
            </w:r>
            <w:r w:rsidR="00960F09" w:rsidRPr="00F91877">
              <w:rPr>
                <w:rStyle w:val="Hyperlink"/>
                <w:noProof/>
                <w:spacing w:val="-1"/>
                <w:u w:color="365F91"/>
              </w:rPr>
              <w:t>Measure</w:t>
            </w:r>
            <w:r w:rsidR="00960F09" w:rsidRPr="00F91877">
              <w:rPr>
                <w:rStyle w:val="Hyperlink"/>
                <w:noProof/>
                <w:u w:color="365F91"/>
              </w:rPr>
              <w:t xml:space="preserve"> </w:t>
            </w:r>
            <w:r w:rsidR="00960F09" w:rsidRPr="00F91877">
              <w:rPr>
                <w:rStyle w:val="Hyperlink"/>
                <w:noProof/>
                <w:spacing w:val="-2"/>
                <w:u w:color="365F91"/>
              </w:rPr>
              <w:t>Recommendations</w:t>
            </w:r>
            <w:r w:rsidR="00960F09">
              <w:rPr>
                <w:noProof/>
                <w:webHidden/>
              </w:rPr>
              <w:tab/>
            </w:r>
            <w:r w:rsidR="00960F09">
              <w:rPr>
                <w:noProof/>
                <w:webHidden/>
              </w:rPr>
              <w:fldChar w:fldCharType="begin"/>
            </w:r>
            <w:r w:rsidR="00960F09">
              <w:rPr>
                <w:noProof/>
                <w:webHidden/>
              </w:rPr>
              <w:instrText xml:space="preserve"> PAGEREF _Toc74207449 \h </w:instrText>
            </w:r>
            <w:r w:rsidR="00960F09">
              <w:rPr>
                <w:noProof/>
                <w:webHidden/>
              </w:rPr>
            </w:r>
            <w:r w:rsidR="00960F09">
              <w:rPr>
                <w:noProof/>
                <w:webHidden/>
              </w:rPr>
              <w:fldChar w:fldCharType="separate"/>
            </w:r>
            <w:r w:rsidR="00960F09">
              <w:rPr>
                <w:noProof/>
                <w:webHidden/>
              </w:rPr>
              <w:t>2</w:t>
            </w:r>
            <w:r w:rsidR="00960F09">
              <w:rPr>
                <w:noProof/>
                <w:webHidden/>
              </w:rPr>
              <w:fldChar w:fldCharType="end"/>
            </w:r>
          </w:hyperlink>
        </w:p>
        <w:p w:rsidR="00960F09" w:rsidRDefault="00D90650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74207450" w:history="1">
            <w:r w:rsidR="00960F09" w:rsidRPr="00F91877">
              <w:rPr>
                <w:rStyle w:val="Hyperlink"/>
                <w:noProof/>
                <w:spacing w:val="-1"/>
              </w:rPr>
              <w:t>Clinical Quality Measures and Thresholds</w:t>
            </w:r>
            <w:r w:rsidR="00960F09">
              <w:rPr>
                <w:noProof/>
                <w:webHidden/>
              </w:rPr>
              <w:tab/>
            </w:r>
            <w:r w:rsidR="00960F09">
              <w:rPr>
                <w:noProof/>
                <w:webHidden/>
              </w:rPr>
              <w:fldChar w:fldCharType="begin"/>
            </w:r>
            <w:r w:rsidR="00960F09">
              <w:rPr>
                <w:noProof/>
                <w:webHidden/>
              </w:rPr>
              <w:instrText xml:space="preserve"> PAGEREF _Toc74207450 \h </w:instrText>
            </w:r>
            <w:r w:rsidR="00960F09">
              <w:rPr>
                <w:noProof/>
                <w:webHidden/>
              </w:rPr>
            </w:r>
            <w:r w:rsidR="00960F09">
              <w:rPr>
                <w:noProof/>
                <w:webHidden/>
              </w:rPr>
              <w:fldChar w:fldCharType="separate"/>
            </w:r>
            <w:r w:rsidR="00960F09">
              <w:rPr>
                <w:noProof/>
                <w:webHidden/>
              </w:rPr>
              <w:t>2</w:t>
            </w:r>
            <w:r w:rsidR="00960F09">
              <w:rPr>
                <w:noProof/>
                <w:webHidden/>
              </w:rPr>
              <w:fldChar w:fldCharType="end"/>
            </w:r>
          </w:hyperlink>
        </w:p>
        <w:p w:rsidR="00960F09" w:rsidRDefault="00D90650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74207451" w:history="1">
            <w:r w:rsidR="00960F09" w:rsidRPr="00F91877">
              <w:rPr>
                <w:rStyle w:val="Hyperlink"/>
                <w:noProof/>
                <w:spacing w:val="-1"/>
              </w:rPr>
              <w:t>Timing</w:t>
            </w:r>
            <w:r w:rsidR="00960F09" w:rsidRPr="00F91877">
              <w:rPr>
                <w:rStyle w:val="Hyperlink"/>
                <w:noProof/>
                <w:spacing w:val="-15"/>
              </w:rPr>
              <w:t xml:space="preserve"> </w:t>
            </w:r>
            <w:r w:rsidR="00960F09" w:rsidRPr="00F91877">
              <w:rPr>
                <w:rStyle w:val="Hyperlink"/>
                <w:noProof/>
                <w:spacing w:val="-1"/>
              </w:rPr>
              <w:t>for</w:t>
            </w:r>
            <w:r w:rsidR="00960F09" w:rsidRPr="00F91877">
              <w:rPr>
                <w:rStyle w:val="Hyperlink"/>
                <w:noProof/>
                <w:spacing w:val="-14"/>
              </w:rPr>
              <w:t xml:space="preserve"> </w:t>
            </w:r>
            <w:r w:rsidR="00960F09" w:rsidRPr="00F91877">
              <w:rPr>
                <w:rStyle w:val="Hyperlink"/>
                <w:noProof/>
              </w:rPr>
              <w:t>adjudication</w:t>
            </w:r>
            <w:r w:rsidR="00960F09">
              <w:rPr>
                <w:noProof/>
                <w:webHidden/>
              </w:rPr>
              <w:tab/>
            </w:r>
            <w:r w:rsidR="00960F09">
              <w:rPr>
                <w:noProof/>
                <w:webHidden/>
              </w:rPr>
              <w:fldChar w:fldCharType="begin"/>
            </w:r>
            <w:r w:rsidR="00960F09">
              <w:rPr>
                <w:noProof/>
                <w:webHidden/>
              </w:rPr>
              <w:instrText xml:space="preserve"> PAGEREF _Toc74207451 \h </w:instrText>
            </w:r>
            <w:r w:rsidR="00960F09">
              <w:rPr>
                <w:noProof/>
                <w:webHidden/>
              </w:rPr>
            </w:r>
            <w:r w:rsidR="00960F09">
              <w:rPr>
                <w:noProof/>
                <w:webHidden/>
              </w:rPr>
              <w:fldChar w:fldCharType="separate"/>
            </w:r>
            <w:r w:rsidR="00960F09">
              <w:rPr>
                <w:noProof/>
                <w:webHidden/>
              </w:rPr>
              <w:t>3</w:t>
            </w:r>
            <w:r w:rsidR="00960F09">
              <w:rPr>
                <w:noProof/>
                <w:webHidden/>
              </w:rPr>
              <w:fldChar w:fldCharType="end"/>
            </w:r>
          </w:hyperlink>
        </w:p>
        <w:p w:rsidR="00960F09" w:rsidRDefault="00D90650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74207452" w:history="1">
            <w:r w:rsidR="00960F09" w:rsidRPr="00F91877">
              <w:rPr>
                <w:rStyle w:val="Hyperlink"/>
                <w:noProof/>
                <w:spacing w:val="-1"/>
              </w:rPr>
              <w:t>Methods</w:t>
            </w:r>
            <w:r w:rsidR="00960F09" w:rsidRPr="00F91877">
              <w:rPr>
                <w:rStyle w:val="Hyperlink"/>
                <w:noProof/>
                <w:spacing w:val="-11"/>
              </w:rPr>
              <w:t xml:space="preserve"> </w:t>
            </w:r>
            <w:r w:rsidR="00960F09" w:rsidRPr="00F91877">
              <w:rPr>
                <w:rStyle w:val="Hyperlink"/>
                <w:noProof/>
                <w:spacing w:val="-1"/>
              </w:rPr>
              <w:t>for</w:t>
            </w:r>
            <w:r w:rsidR="00960F09" w:rsidRPr="00F91877">
              <w:rPr>
                <w:rStyle w:val="Hyperlink"/>
                <w:noProof/>
                <w:spacing w:val="-11"/>
              </w:rPr>
              <w:t xml:space="preserve"> </w:t>
            </w:r>
            <w:r w:rsidR="00960F09" w:rsidRPr="00F91877">
              <w:rPr>
                <w:rStyle w:val="Hyperlink"/>
                <w:noProof/>
                <w:spacing w:val="-1"/>
              </w:rPr>
              <w:t>successful</w:t>
            </w:r>
            <w:r w:rsidR="00960F09" w:rsidRPr="00F91877">
              <w:rPr>
                <w:rStyle w:val="Hyperlink"/>
                <w:noProof/>
                <w:spacing w:val="-11"/>
              </w:rPr>
              <w:t xml:space="preserve"> </w:t>
            </w:r>
            <w:r w:rsidR="00960F09" w:rsidRPr="00F91877">
              <w:rPr>
                <w:rStyle w:val="Hyperlink"/>
                <w:noProof/>
              </w:rPr>
              <w:t>achievement</w:t>
            </w:r>
            <w:r w:rsidR="00960F09" w:rsidRPr="00F91877">
              <w:rPr>
                <w:rStyle w:val="Hyperlink"/>
                <w:noProof/>
                <w:spacing w:val="-10"/>
              </w:rPr>
              <w:t xml:space="preserve"> </w:t>
            </w:r>
            <w:r w:rsidR="00960F09" w:rsidRPr="00F91877">
              <w:rPr>
                <w:rStyle w:val="Hyperlink"/>
                <w:noProof/>
                <w:spacing w:val="-1"/>
              </w:rPr>
              <w:t>of</w:t>
            </w:r>
            <w:r w:rsidR="00960F09" w:rsidRPr="00F91877">
              <w:rPr>
                <w:rStyle w:val="Hyperlink"/>
                <w:noProof/>
                <w:spacing w:val="-10"/>
              </w:rPr>
              <w:t xml:space="preserve"> </w:t>
            </w:r>
            <w:r w:rsidR="00960F09" w:rsidRPr="00F91877">
              <w:rPr>
                <w:rStyle w:val="Hyperlink"/>
                <w:noProof/>
                <w:spacing w:val="-1"/>
              </w:rPr>
              <w:t>measures</w:t>
            </w:r>
            <w:r w:rsidR="00960F09">
              <w:rPr>
                <w:noProof/>
                <w:webHidden/>
              </w:rPr>
              <w:tab/>
            </w:r>
            <w:r w:rsidR="00960F09">
              <w:rPr>
                <w:noProof/>
                <w:webHidden/>
              </w:rPr>
              <w:fldChar w:fldCharType="begin"/>
            </w:r>
            <w:r w:rsidR="00960F09">
              <w:rPr>
                <w:noProof/>
                <w:webHidden/>
              </w:rPr>
              <w:instrText xml:space="preserve"> PAGEREF _Toc74207452 \h </w:instrText>
            </w:r>
            <w:r w:rsidR="00960F09">
              <w:rPr>
                <w:noProof/>
                <w:webHidden/>
              </w:rPr>
            </w:r>
            <w:r w:rsidR="00960F09">
              <w:rPr>
                <w:noProof/>
                <w:webHidden/>
              </w:rPr>
              <w:fldChar w:fldCharType="separate"/>
            </w:r>
            <w:r w:rsidR="00960F09">
              <w:rPr>
                <w:noProof/>
                <w:webHidden/>
              </w:rPr>
              <w:t>3</w:t>
            </w:r>
            <w:r w:rsidR="00960F09">
              <w:rPr>
                <w:noProof/>
                <w:webHidden/>
              </w:rPr>
              <w:fldChar w:fldCharType="end"/>
            </w:r>
          </w:hyperlink>
        </w:p>
        <w:p w:rsidR="00960F09" w:rsidRDefault="00D90650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74207453" w:history="1">
            <w:r w:rsidR="00960F09" w:rsidRPr="00F91877">
              <w:rPr>
                <w:rStyle w:val="Hyperlink"/>
                <w:noProof/>
                <w:spacing w:val="-1"/>
                <w:u w:color="365F91"/>
              </w:rPr>
              <w:t>2021-22 Customer Experience Expectations</w:t>
            </w:r>
            <w:r w:rsidR="00960F09">
              <w:rPr>
                <w:noProof/>
                <w:webHidden/>
              </w:rPr>
              <w:tab/>
            </w:r>
            <w:r w:rsidR="00960F09">
              <w:rPr>
                <w:noProof/>
                <w:webHidden/>
              </w:rPr>
              <w:fldChar w:fldCharType="begin"/>
            </w:r>
            <w:r w:rsidR="00960F09">
              <w:rPr>
                <w:noProof/>
                <w:webHidden/>
              </w:rPr>
              <w:instrText xml:space="preserve"> PAGEREF _Toc74207453 \h </w:instrText>
            </w:r>
            <w:r w:rsidR="00960F09">
              <w:rPr>
                <w:noProof/>
                <w:webHidden/>
              </w:rPr>
            </w:r>
            <w:r w:rsidR="00960F09">
              <w:rPr>
                <w:noProof/>
                <w:webHidden/>
              </w:rPr>
              <w:fldChar w:fldCharType="separate"/>
            </w:r>
            <w:r w:rsidR="00960F09">
              <w:rPr>
                <w:noProof/>
                <w:webHidden/>
              </w:rPr>
              <w:t>4</w:t>
            </w:r>
            <w:r w:rsidR="00960F09">
              <w:rPr>
                <w:noProof/>
                <w:webHidden/>
              </w:rPr>
              <w:fldChar w:fldCharType="end"/>
            </w:r>
          </w:hyperlink>
        </w:p>
        <w:p w:rsidR="00960F09" w:rsidRDefault="00D90650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74207454" w:history="1">
            <w:r w:rsidR="00960F09" w:rsidRPr="00F91877">
              <w:rPr>
                <w:rStyle w:val="Hyperlink"/>
                <w:noProof/>
              </w:rPr>
              <w:t>Timing</w:t>
            </w:r>
            <w:r w:rsidR="00960F09" w:rsidRPr="00F91877">
              <w:rPr>
                <w:rStyle w:val="Hyperlink"/>
                <w:noProof/>
                <w:spacing w:val="-12"/>
              </w:rPr>
              <w:t xml:space="preserve"> </w:t>
            </w:r>
            <w:r w:rsidR="00960F09" w:rsidRPr="00F91877">
              <w:rPr>
                <w:rStyle w:val="Hyperlink"/>
                <w:noProof/>
                <w:spacing w:val="-1"/>
              </w:rPr>
              <w:t>for</w:t>
            </w:r>
            <w:r w:rsidR="00960F09" w:rsidRPr="00F91877">
              <w:rPr>
                <w:rStyle w:val="Hyperlink"/>
                <w:noProof/>
                <w:spacing w:val="-10"/>
              </w:rPr>
              <w:t xml:space="preserve"> CAHPS </w:t>
            </w:r>
            <w:r w:rsidR="00960F09" w:rsidRPr="00F91877">
              <w:rPr>
                <w:rStyle w:val="Hyperlink"/>
                <w:noProof/>
              </w:rPr>
              <w:t>surveys</w:t>
            </w:r>
            <w:r w:rsidR="00960F09" w:rsidRPr="00F91877">
              <w:rPr>
                <w:rStyle w:val="Hyperlink"/>
                <w:noProof/>
                <w:spacing w:val="-9"/>
              </w:rPr>
              <w:t xml:space="preserve"> </w:t>
            </w:r>
            <w:r w:rsidR="00960F09" w:rsidRPr="00F91877">
              <w:rPr>
                <w:rStyle w:val="Hyperlink"/>
                <w:noProof/>
              </w:rPr>
              <w:t>and</w:t>
            </w:r>
            <w:r w:rsidR="00960F09" w:rsidRPr="00F91877">
              <w:rPr>
                <w:rStyle w:val="Hyperlink"/>
                <w:noProof/>
                <w:spacing w:val="-11"/>
              </w:rPr>
              <w:t xml:space="preserve"> </w:t>
            </w:r>
            <w:r w:rsidR="00960F09" w:rsidRPr="00F91877">
              <w:rPr>
                <w:rStyle w:val="Hyperlink"/>
                <w:noProof/>
                <w:spacing w:val="-1"/>
              </w:rPr>
              <w:t>adjudication</w:t>
            </w:r>
            <w:r w:rsidR="00960F09">
              <w:rPr>
                <w:noProof/>
                <w:webHidden/>
              </w:rPr>
              <w:tab/>
            </w:r>
            <w:r w:rsidR="00960F09">
              <w:rPr>
                <w:noProof/>
                <w:webHidden/>
              </w:rPr>
              <w:fldChar w:fldCharType="begin"/>
            </w:r>
            <w:r w:rsidR="00960F09">
              <w:rPr>
                <w:noProof/>
                <w:webHidden/>
              </w:rPr>
              <w:instrText xml:space="preserve"> PAGEREF _Toc74207454 \h </w:instrText>
            </w:r>
            <w:r w:rsidR="00960F09">
              <w:rPr>
                <w:noProof/>
                <w:webHidden/>
              </w:rPr>
            </w:r>
            <w:r w:rsidR="00960F09">
              <w:rPr>
                <w:noProof/>
                <w:webHidden/>
              </w:rPr>
              <w:fldChar w:fldCharType="separate"/>
            </w:r>
            <w:r w:rsidR="00960F09">
              <w:rPr>
                <w:noProof/>
                <w:webHidden/>
              </w:rPr>
              <w:t>4</w:t>
            </w:r>
            <w:r w:rsidR="00960F09">
              <w:rPr>
                <w:noProof/>
                <w:webHidden/>
              </w:rPr>
              <w:fldChar w:fldCharType="end"/>
            </w:r>
          </w:hyperlink>
        </w:p>
        <w:p w:rsidR="00960F09" w:rsidRDefault="00D90650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74207455" w:history="1">
            <w:r w:rsidR="00960F09" w:rsidRPr="00F91877">
              <w:rPr>
                <w:rStyle w:val="Hyperlink"/>
                <w:noProof/>
                <w:spacing w:val="-1"/>
              </w:rPr>
              <w:t>Details</w:t>
            </w:r>
            <w:r w:rsidR="00960F09" w:rsidRPr="00F91877">
              <w:rPr>
                <w:rStyle w:val="Hyperlink"/>
                <w:noProof/>
                <w:spacing w:val="-8"/>
              </w:rPr>
              <w:t xml:space="preserve"> </w:t>
            </w:r>
            <w:r w:rsidR="00960F09" w:rsidRPr="00F91877">
              <w:rPr>
                <w:rStyle w:val="Hyperlink"/>
                <w:noProof/>
                <w:spacing w:val="-1"/>
              </w:rPr>
              <w:t>of</w:t>
            </w:r>
            <w:r w:rsidR="00960F09" w:rsidRPr="00F91877">
              <w:rPr>
                <w:rStyle w:val="Hyperlink"/>
                <w:noProof/>
                <w:spacing w:val="-6"/>
              </w:rPr>
              <w:t xml:space="preserve"> </w:t>
            </w:r>
            <w:r w:rsidR="00960F09" w:rsidRPr="00F91877">
              <w:rPr>
                <w:rStyle w:val="Hyperlink"/>
                <w:noProof/>
                <w:spacing w:val="-1"/>
              </w:rPr>
              <w:t>data</w:t>
            </w:r>
            <w:r w:rsidR="00960F09" w:rsidRPr="00F91877">
              <w:rPr>
                <w:rStyle w:val="Hyperlink"/>
                <w:noProof/>
                <w:spacing w:val="-8"/>
              </w:rPr>
              <w:t xml:space="preserve"> </w:t>
            </w:r>
            <w:r w:rsidR="00960F09" w:rsidRPr="00F91877">
              <w:rPr>
                <w:rStyle w:val="Hyperlink"/>
                <w:noProof/>
              </w:rPr>
              <w:t>review</w:t>
            </w:r>
            <w:r w:rsidR="00960F09">
              <w:rPr>
                <w:noProof/>
                <w:webHidden/>
              </w:rPr>
              <w:tab/>
            </w:r>
            <w:r w:rsidR="00960F09">
              <w:rPr>
                <w:noProof/>
                <w:webHidden/>
              </w:rPr>
              <w:fldChar w:fldCharType="begin"/>
            </w:r>
            <w:r w:rsidR="00960F09">
              <w:rPr>
                <w:noProof/>
                <w:webHidden/>
              </w:rPr>
              <w:instrText xml:space="preserve"> PAGEREF _Toc74207455 \h </w:instrText>
            </w:r>
            <w:r w:rsidR="00960F09">
              <w:rPr>
                <w:noProof/>
                <w:webHidden/>
              </w:rPr>
            </w:r>
            <w:r w:rsidR="00960F09">
              <w:rPr>
                <w:noProof/>
                <w:webHidden/>
              </w:rPr>
              <w:fldChar w:fldCharType="separate"/>
            </w:r>
            <w:r w:rsidR="00960F09">
              <w:rPr>
                <w:noProof/>
                <w:webHidden/>
              </w:rPr>
              <w:t>4</w:t>
            </w:r>
            <w:r w:rsidR="00960F09">
              <w:rPr>
                <w:noProof/>
                <w:webHidden/>
              </w:rPr>
              <w:fldChar w:fldCharType="end"/>
            </w:r>
          </w:hyperlink>
        </w:p>
        <w:p w:rsidR="00960F09" w:rsidRDefault="00D90650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74207456" w:history="1">
            <w:r w:rsidR="00960F09" w:rsidRPr="00F91877">
              <w:rPr>
                <w:rStyle w:val="Hyperlink"/>
                <w:rFonts w:asciiTheme="majorHAnsi" w:hAnsiTheme="majorHAnsi"/>
                <w:noProof/>
                <w:spacing w:val="-1"/>
              </w:rPr>
              <w:t>2021-22</w:t>
            </w:r>
            <w:r w:rsidR="00960F09" w:rsidRPr="00F91877">
              <w:rPr>
                <w:rStyle w:val="Hyperlink"/>
                <w:noProof/>
                <w:spacing w:val="-1"/>
              </w:rPr>
              <w:t xml:space="preserve"> Utilization</w:t>
            </w:r>
            <w:r w:rsidR="00960F09" w:rsidRPr="00F91877">
              <w:rPr>
                <w:rStyle w:val="Hyperlink"/>
                <w:noProof/>
                <w:spacing w:val="-1"/>
                <w:u w:color="365F91"/>
              </w:rPr>
              <w:t xml:space="preserve"> Measure: Emergency Department Utilization</w:t>
            </w:r>
            <w:r w:rsidR="00960F09">
              <w:rPr>
                <w:noProof/>
                <w:webHidden/>
              </w:rPr>
              <w:tab/>
            </w:r>
            <w:r w:rsidR="00960F09">
              <w:rPr>
                <w:noProof/>
                <w:webHidden/>
              </w:rPr>
              <w:fldChar w:fldCharType="begin"/>
            </w:r>
            <w:r w:rsidR="00960F09">
              <w:rPr>
                <w:noProof/>
                <w:webHidden/>
              </w:rPr>
              <w:instrText xml:space="preserve"> PAGEREF _Toc74207456 \h </w:instrText>
            </w:r>
            <w:r w:rsidR="00960F09">
              <w:rPr>
                <w:noProof/>
                <w:webHidden/>
              </w:rPr>
            </w:r>
            <w:r w:rsidR="00960F09">
              <w:rPr>
                <w:noProof/>
                <w:webHidden/>
              </w:rPr>
              <w:fldChar w:fldCharType="separate"/>
            </w:r>
            <w:r w:rsidR="00960F09">
              <w:rPr>
                <w:noProof/>
                <w:webHidden/>
              </w:rPr>
              <w:t>5</w:t>
            </w:r>
            <w:r w:rsidR="00960F09">
              <w:rPr>
                <w:noProof/>
                <w:webHidden/>
              </w:rPr>
              <w:fldChar w:fldCharType="end"/>
            </w:r>
          </w:hyperlink>
        </w:p>
        <w:p w:rsidR="00960F09" w:rsidRDefault="00D90650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74207457" w:history="1">
            <w:r w:rsidR="00960F09" w:rsidRPr="00F91877">
              <w:rPr>
                <w:rStyle w:val="Hyperlink"/>
                <w:noProof/>
              </w:rPr>
              <w:t>For Historical Reference</w:t>
            </w:r>
            <w:r w:rsidR="00960F09">
              <w:rPr>
                <w:noProof/>
                <w:webHidden/>
              </w:rPr>
              <w:tab/>
            </w:r>
            <w:r w:rsidR="00960F09">
              <w:rPr>
                <w:noProof/>
                <w:webHidden/>
              </w:rPr>
              <w:fldChar w:fldCharType="begin"/>
            </w:r>
            <w:r w:rsidR="00960F09">
              <w:rPr>
                <w:noProof/>
                <w:webHidden/>
              </w:rPr>
              <w:instrText xml:space="preserve"> PAGEREF _Toc74207457 \h </w:instrText>
            </w:r>
            <w:r w:rsidR="00960F09">
              <w:rPr>
                <w:noProof/>
                <w:webHidden/>
              </w:rPr>
            </w:r>
            <w:r w:rsidR="00960F09">
              <w:rPr>
                <w:noProof/>
                <w:webHidden/>
              </w:rPr>
              <w:fldChar w:fldCharType="separate"/>
            </w:r>
            <w:r w:rsidR="00960F09">
              <w:rPr>
                <w:noProof/>
                <w:webHidden/>
              </w:rPr>
              <w:t>5</w:t>
            </w:r>
            <w:r w:rsidR="00960F09">
              <w:rPr>
                <w:noProof/>
                <w:webHidden/>
              </w:rPr>
              <w:fldChar w:fldCharType="end"/>
            </w:r>
          </w:hyperlink>
        </w:p>
        <w:p w:rsidR="00960F09" w:rsidRDefault="00D90650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74207458" w:history="1">
            <w:r w:rsidR="00960F09" w:rsidRPr="00F91877">
              <w:rPr>
                <w:rStyle w:val="Hyperlink"/>
                <w:noProof/>
                <w:spacing w:val="-1"/>
                <w:u w:color="365F91"/>
              </w:rPr>
              <w:t>Other Policies</w:t>
            </w:r>
            <w:r w:rsidR="00960F09">
              <w:rPr>
                <w:noProof/>
                <w:webHidden/>
              </w:rPr>
              <w:tab/>
            </w:r>
            <w:r w:rsidR="00960F09">
              <w:rPr>
                <w:noProof/>
                <w:webHidden/>
              </w:rPr>
              <w:fldChar w:fldCharType="begin"/>
            </w:r>
            <w:r w:rsidR="00960F09">
              <w:rPr>
                <w:noProof/>
                <w:webHidden/>
              </w:rPr>
              <w:instrText xml:space="preserve"> PAGEREF _Toc74207458 \h </w:instrText>
            </w:r>
            <w:r w:rsidR="00960F09">
              <w:rPr>
                <w:noProof/>
                <w:webHidden/>
              </w:rPr>
            </w:r>
            <w:r w:rsidR="00960F09">
              <w:rPr>
                <w:noProof/>
                <w:webHidden/>
              </w:rPr>
              <w:fldChar w:fldCharType="separate"/>
            </w:r>
            <w:r w:rsidR="00960F09">
              <w:rPr>
                <w:noProof/>
                <w:webHidden/>
              </w:rPr>
              <w:t>6</w:t>
            </w:r>
            <w:r w:rsidR="00960F09">
              <w:rPr>
                <w:noProof/>
                <w:webHidden/>
              </w:rPr>
              <w:fldChar w:fldCharType="end"/>
            </w:r>
          </w:hyperlink>
        </w:p>
        <w:p w:rsidR="00960F09" w:rsidRDefault="00D90650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74207459" w:history="1">
            <w:r w:rsidR="00960F09" w:rsidRPr="00F91877">
              <w:rPr>
                <w:rStyle w:val="Hyperlink"/>
                <w:noProof/>
                <w:spacing w:val="-1"/>
              </w:rPr>
              <w:t>CAHPS PCMH Patient Satisfaction Survey Policy for use of alternate vendors</w:t>
            </w:r>
            <w:r w:rsidR="00960F09">
              <w:rPr>
                <w:noProof/>
                <w:webHidden/>
              </w:rPr>
              <w:tab/>
            </w:r>
            <w:r w:rsidR="00960F09">
              <w:rPr>
                <w:noProof/>
                <w:webHidden/>
              </w:rPr>
              <w:fldChar w:fldCharType="begin"/>
            </w:r>
            <w:r w:rsidR="00960F09">
              <w:rPr>
                <w:noProof/>
                <w:webHidden/>
              </w:rPr>
              <w:instrText xml:space="preserve"> PAGEREF _Toc74207459 \h </w:instrText>
            </w:r>
            <w:r w:rsidR="00960F09">
              <w:rPr>
                <w:noProof/>
                <w:webHidden/>
              </w:rPr>
            </w:r>
            <w:r w:rsidR="00960F09">
              <w:rPr>
                <w:noProof/>
                <w:webHidden/>
              </w:rPr>
              <w:fldChar w:fldCharType="separate"/>
            </w:r>
            <w:r w:rsidR="00960F09">
              <w:rPr>
                <w:noProof/>
                <w:webHidden/>
              </w:rPr>
              <w:t>6</w:t>
            </w:r>
            <w:r w:rsidR="00960F09">
              <w:rPr>
                <w:noProof/>
                <w:webHidden/>
              </w:rPr>
              <w:fldChar w:fldCharType="end"/>
            </w:r>
          </w:hyperlink>
        </w:p>
        <w:p w:rsidR="00C8471E" w:rsidRDefault="00C8471E">
          <w:r>
            <w:rPr>
              <w:b/>
              <w:bCs/>
              <w:noProof/>
            </w:rPr>
            <w:fldChar w:fldCharType="end"/>
          </w:r>
        </w:p>
      </w:sdtContent>
    </w:sdt>
    <w:p w:rsidR="00D612B1" w:rsidRDefault="00D612B1">
      <w:pPr>
        <w:sectPr w:rsidR="00D612B1">
          <w:footerReference w:type="default" r:id="rId8"/>
          <w:type w:val="continuous"/>
          <w:pgSz w:w="12240" w:h="15840"/>
          <w:pgMar w:top="1440" w:right="1300" w:bottom="1200" w:left="1300" w:header="720" w:footer="1017" w:gutter="0"/>
          <w:pgNumType w:start="1"/>
          <w:cols w:space="720"/>
        </w:sectPr>
      </w:pPr>
    </w:p>
    <w:p w:rsidR="00D612B1" w:rsidRDefault="00056352">
      <w:pPr>
        <w:pStyle w:val="Heading1"/>
        <w:ind w:left="1856"/>
        <w:rPr>
          <w:b w:val="0"/>
          <w:bCs w:val="0"/>
          <w:u w:val="none"/>
        </w:rPr>
      </w:pPr>
      <w:bookmarkStart w:id="0" w:name="2016-2017_Adult_Clinical_Quality_Measure"/>
      <w:bookmarkStart w:id="1" w:name="_Toc74207449"/>
      <w:bookmarkEnd w:id="0"/>
      <w:r>
        <w:rPr>
          <w:color w:val="365F91"/>
          <w:spacing w:val="-1"/>
          <w:u w:val="thick" w:color="365F91"/>
        </w:rPr>
        <w:lastRenderedPageBreak/>
        <w:t>2021-22</w:t>
      </w:r>
      <w:r w:rsidR="00886C65">
        <w:rPr>
          <w:color w:val="365F91"/>
          <w:spacing w:val="-1"/>
          <w:u w:val="thick" w:color="365F91"/>
        </w:rPr>
        <w:t xml:space="preserve"> </w:t>
      </w:r>
      <w:r w:rsidR="00320496">
        <w:rPr>
          <w:color w:val="365F91"/>
          <w:spacing w:val="-1"/>
          <w:u w:val="thick" w:color="365F91"/>
        </w:rPr>
        <w:t>Pediatric</w:t>
      </w:r>
      <w:r w:rsidR="00886C65">
        <w:rPr>
          <w:color w:val="365F91"/>
          <w:spacing w:val="-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Clinical Quality</w:t>
      </w:r>
      <w:r w:rsidR="008309C5">
        <w:rPr>
          <w:color w:val="365F91"/>
          <w:spacing w:val="-3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Measure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  <w:bookmarkEnd w:id="1"/>
    </w:p>
    <w:p w:rsidR="001F6C94" w:rsidRDefault="001F6C94" w:rsidP="001F6C94">
      <w:bookmarkStart w:id="2" w:name="Measures,_Thresholds,_and_retirement_of_"/>
      <w:bookmarkEnd w:id="2"/>
    </w:p>
    <w:p w:rsidR="006722E8" w:rsidRDefault="00B37E0B" w:rsidP="001F6C94">
      <w:pPr>
        <w:rPr>
          <w:b/>
        </w:rPr>
      </w:pPr>
      <w:r>
        <w:t xml:space="preserve">Historically, PCMH Kids practices have </w:t>
      </w:r>
      <w:r w:rsidR="00AF08DE">
        <w:t>been eligible</w:t>
      </w:r>
      <w:r w:rsidR="006722E8">
        <w:t xml:space="preserve"> to achieve performance incentive payments based </w:t>
      </w:r>
      <w:r w:rsidR="006600F1">
        <w:t xml:space="preserve">on meeting 3 out of 4 </w:t>
      </w:r>
      <w:r w:rsidR="00C30504">
        <w:t>performance measures</w:t>
      </w:r>
      <w:r w:rsidR="006722E8">
        <w:t xml:space="preserve"> thresholds: 2 of which can be clinical quality </w:t>
      </w:r>
      <w:r w:rsidR="00C30504">
        <w:t>measures,</w:t>
      </w:r>
      <w:r w:rsidR="006722E8">
        <w:t xml:space="preserve"> one can be customer experience measure (2 out of 3 measures for access, communication and office as defined below) and 1 utilization measure (ED usage c</w:t>
      </w:r>
      <w:r w:rsidR="00162268">
        <w:t xml:space="preserve">ompared with comparison group), with </w:t>
      </w:r>
      <w:r w:rsidR="00502236">
        <w:t>some measures have different targets for practices where 50% or more patient</w:t>
      </w:r>
      <w:r w:rsidR="00B24784">
        <w:t>s are covered by Medicaid than those</w:t>
      </w:r>
      <w:r w:rsidR="00502236">
        <w:t xml:space="preserve"> </w:t>
      </w:r>
      <w:r w:rsidR="00B24784">
        <w:t xml:space="preserve">whose </w:t>
      </w:r>
      <w:r w:rsidR="00502236">
        <w:t xml:space="preserve">practices with a higher percentage of patients are covered by commercial plans. </w:t>
      </w:r>
    </w:p>
    <w:p w:rsidR="001F6C94" w:rsidRDefault="001F6C94" w:rsidP="001F6C94"/>
    <w:p w:rsidR="001F6C94" w:rsidRDefault="00162268" w:rsidP="001F6C94">
      <w:pPr>
        <w:rPr>
          <w:b/>
        </w:rPr>
      </w:pPr>
      <w:r>
        <w:t xml:space="preserve">CTC/PCMH Kids, through the Data and Evaluation and Contracting Committee update the Performance Standards on an annual basis and align the measurement strategy with the OHIC Transformation Plan. </w:t>
      </w:r>
      <w:r w:rsidR="006722E8">
        <w:t xml:space="preserve">The PCMH Pediatric </w:t>
      </w:r>
      <w:r w:rsidR="006600F1">
        <w:t xml:space="preserve">Performance </w:t>
      </w:r>
      <w:r w:rsidR="006722E8">
        <w:t>Standards document provides guidance that defines the quality measures and methods for ach</w:t>
      </w:r>
      <w:r w:rsidR="00056352">
        <w:rPr>
          <w:b/>
        </w:rPr>
        <w:t>ieving success.  In April 2021</w:t>
      </w:r>
      <w:r>
        <w:t xml:space="preserve">, the Data and Evaluation Committee, </w:t>
      </w:r>
      <w:r w:rsidR="00056352">
        <w:rPr>
          <w:b/>
        </w:rPr>
        <w:t xml:space="preserve">recommended and the health plans unanimously </w:t>
      </w:r>
      <w:r>
        <w:t xml:space="preserve">approved </w:t>
      </w:r>
      <w:r w:rsidR="00056352">
        <w:rPr>
          <w:b/>
        </w:rPr>
        <w:t>changes</w:t>
      </w:r>
      <w:r>
        <w:t xml:space="preserve"> to the Performance Standards and practice eligibility for incentive payment based on </w:t>
      </w:r>
      <w:r w:rsidR="00056352">
        <w:rPr>
          <w:b/>
        </w:rPr>
        <w:t>continued impact of COVID-19.</w:t>
      </w:r>
    </w:p>
    <w:p w:rsidR="001F6C94" w:rsidRPr="006722E8" w:rsidRDefault="001F6C94" w:rsidP="001F6C94"/>
    <w:p w:rsidR="009C1D60" w:rsidRPr="001F6C94" w:rsidRDefault="006722E8" w:rsidP="001F6C94">
      <w:pPr>
        <w:pStyle w:val="Heading2"/>
        <w:ind w:left="0" w:firstLine="500"/>
        <w:rPr>
          <w:color w:val="4F81BD"/>
          <w:spacing w:val="-1"/>
        </w:rPr>
      </w:pPr>
      <w:bookmarkStart w:id="3" w:name="_Toc74207450"/>
      <w:r w:rsidRPr="001F6C94">
        <w:rPr>
          <w:color w:val="4F81BD"/>
          <w:spacing w:val="-1"/>
        </w:rPr>
        <w:t xml:space="preserve">Clinical Quality </w:t>
      </w:r>
      <w:r w:rsidR="00387ABC" w:rsidRPr="001F6C94">
        <w:rPr>
          <w:color w:val="4F81BD"/>
          <w:spacing w:val="-1"/>
        </w:rPr>
        <w:t xml:space="preserve">Measures </w:t>
      </w:r>
      <w:r w:rsidR="004B4F7A" w:rsidRPr="001F6C94">
        <w:rPr>
          <w:color w:val="4F81BD"/>
          <w:spacing w:val="-1"/>
        </w:rPr>
        <w:t>and Thresholds</w:t>
      </w:r>
      <w:bookmarkEnd w:id="3"/>
    </w:p>
    <w:p w:rsidR="001F6C94" w:rsidRDefault="001F6C94" w:rsidP="001F6C94">
      <w:bookmarkStart w:id="4" w:name="_Toc491263094"/>
    </w:p>
    <w:p w:rsidR="00FE4182" w:rsidRPr="009C1D60" w:rsidRDefault="004B3D74" w:rsidP="001F6C94">
      <w:pPr>
        <w:rPr>
          <w:b/>
          <w:bCs/>
        </w:rPr>
      </w:pPr>
      <w:r>
        <w:t xml:space="preserve">Practices are expected to use </w:t>
      </w:r>
      <w:r w:rsidR="00162268">
        <w:t>the</w:t>
      </w:r>
      <w:r w:rsidR="00C30504">
        <w:t xml:space="preserve"> </w:t>
      </w:r>
      <w:hyperlink r:id="rId9" w:history="1">
        <w:r w:rsidRPr="002B15DB">
          <w:rPr>
            <w:rStyle w:val="Hyperlink"/>
          </w:rPr>
          <w:t>Measurement Specificati</w:t>
        </w:r>
        <w:r w:rsidRPr="002B15DB">
          <w:rPr>
            <w:rStyle w:val="Hyperlink"/>
          </w:rPr>
          <w:t>o</w:t>
        </w:r>
        <w:r w:rsidRPr="002B15DB">
          <w:rPr>
            <w:rStyle w:val="Hyperlink"/>
          </w:rPr>
          <w:t>n Definitio</w:t>
        </w:r>
        <w:r w:rsidRPr="002B15DB">
          <w:rPr>
            <w:rStyle w:val="Hyperlink"/>
          </w:rPr>
          <w:t>n</w:t>
        </w:r>
        <w:r w:rsidRPr="002B15DB">
          <w:rPr>
            <w:rStyle w:val="Hyperlink"/>
          </w:rPr>
          <w:t xml:space="preserve">s </w:t>
        </w:r>
        <w:r w:rsidR="00C30504" w:rsidRPr="002B15DB">
          <w:rPr>
            <w:rStyle w:val="Hyperlink"/>
          </w:rPr>
          <w:t>document</w:t>
        </w:r>
      </w:hyperlink>
      <w:r>
        <w:t xml:space="preserve"> when reporting </w:t>
      </w:r>
      <w:r w:rsidR="00162268">
        <w:t xml:space="preserve">on clinical performance results, together with 2 MMR for Kindergarten children as outlined below. </w:t>
      </w:r>
      <w:r>
        <w:t xml:space="preserve"> </w:t>
      </w:r>
      <w:bookmarkEnd w:id="4"/>
    </w:p>
    <w:p w:rsidR="00D612B1" w:rsidRDefault="00D612B1" w:rsidP="00FE4182">
      <w:pPr>
        <w:spacing w:line="200" w:lineRule="atLeast"/>
        <w:ind w:left="4744"/>
        <w:rPr>
          <w:rFonts w:ascii="Calibri" w:eastAsia="Calibri" w:hAnsi="Calibri" w:cs="Calibri"/>
          <w:sz w:val="20"/>
          <w:szCs w:val="20"/>
        </w:rPr>
      </w:pPr>
    </w:p>
    <w:tbl>
      <w:tblPr>
        <w:tblW w:w="10726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350"/>
        <w:gridCol w:w="1576"/>
        <w:gridCol w:w="1710"/>
        <w:gridCol w:w="1530"/>
        <w:gridCol w:w="2490"/>
      </w:tblGrid>
      <w:tr w:rsidR="00DE375F" w:rsidRPr="00387ABC" w:rsidTr="001F6C94">
        <w:trPr>
          <w:trHeight w:hRule="exact" w:val="1190"/>
        </w:trPr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Pr="00387ABC" w:rsidRDefault="00DE375F" w:rsidP="001F6C94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Clinical Quality </w:t>
            </w: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Measure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Default="001A40A6" w:rsidP="00162268">
            <w:pPr>
              <w:pStyle w:val="TableParagraph"/>
              <w:spacing w:line="257" w:lineRule="exact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2021-2022</w:t>
            </w:r>
            <w:r w:rsidR="00DE375F">
              <w:rPr>
                <w:rFonts w:ascii="Cambria"/>
                <w:b/>
                <w:spacing w:val="-2"/>
                <w:sz w:val="20"/>
                <w:szCs w:val="20"/>
              </w:rPr>
              <w:t xml:space="preserve"> Threshold 50% More Medicaid  </w:t>
            </w:r>
          </w:p>
          <w:p w:rsidR="00DE375F" w:rsidRPr="00CD0970" w:rsidRDefault="00DE375F" w:rsidP="00162268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Default="001A40A6" w:rsidP="00DE375F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2021-2022</w:t>
            </w:r>
          </w:p>
          <w:p w:rsidR="00DE375F" w:rsidRDefault="00DE375F" w:rsidP="00DE375F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>Threshold 50% less Medicaid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Pr="00387ABC" w:rsidRDefault="00056352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>2020-2021</w:t>
            </w:r>
            <w:r w:rsidR="00DE375F">
              <w:rPr>
                <w:rFonts w:ascii="Cambria"/>
                <w:b/>
                <w:spacing w:val="-1"/>
                <w:sz w:val="20"/>
                <w:szCs w:val="20"/>
              </w:rPr>
              <w:t xml:space="preserve"> Threshold 50% more Medicaid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Default="00056352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>2020-2021</w:t>
            </w:r>
          </w:p>
          <w:p w:rsidR="00DE375F" w:rsidRPr="00387ABC" w:rsidRDefault="00DE375F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Threshold 50% less Medicaid 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4" w:space="0" w:color="auto"/>
            </w:tcBorders>
            <w:shd w:val="clear" w:color="auto" w:fill="95B3D7" w:themeFill="accent1" w:themeFillTint="99"/>
          </w:tcPr>
          <w:p w:rsidR="00162268" w:rsidRDefault="00162268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</w:p>
          <w:p w:rsidR="00DE375F" w:rsidRPr="00387ABC" w:rsidRDefault="00DE375F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Comments</w:t>
            </w:r>
          </w:p>
        </w:tc>
      </w:tr>
      <w:tr w:rsidR="00DE375F" w:rsidRPr="00387ABC" w:rsidTr="00AF0EEE">
        <w:trPr>
          <w:trHeight w:hRule="exact" w:val="1049"/>
        </w:trPr>
        <w:tc>
          <w:tcPr>
            <w:tcW w:w="207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Child and Adolescent BMI and plan of care </w:t>
            </w:r>
          </w:p>
        </w:tc>
        <w:tc>
          <w:tcPr>
            <w:tcW w:w="135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88</w:t>
            </w:r>
            <w:r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76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71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Pr="00387ABC" w:rsidRDefault="00056352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Reporting only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Pr="00387ABC" w:rsidRDefault="00056352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Reporting only</w:t>
            </w:r>
          </w:p>
        </w:tc>
        <w:tc>
          <w:tcPr>
            <w:tcW w:w="249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DE375F" w:rsidRPr="00387ABC" w:rsidRDefault="001A40A6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Not included in OHIC measures.</w:t>
            </w:r>
          </w:p>
        </w:tc>
      </w:tr>
      <w:tr w:rsidR="00056352" w:rsidRPr="00387ABC" w:rsidTr="00AF0EEE">
        <w:trPr>
          <w:trHeight w:hRule="exact" w:val="1388"/>
        </w:trPr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6352" w:rsidRPr="00387ABC" w:rsidRDefault="00056352" w:rsidP="0005635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lastRenderedPageBreak/>
              <w:t xml:space="preserve">Developmental Screening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6352" w:rsidRPr="00387ABC" w:rsidRDefault="001A40A6" w:rsidP="0005635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67.98</w:t>
            </w:r>
            <w:r w:rsidR="00056352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6352" w:rsidRDefault="001A40A6" w:rsidP="0005635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67.98</w:t>
            </w:r>
            <w:r w:rsidR="00056352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6352" w:rsidRPr="00387ABC" w:rsidRDefault="00056352" w:rsidP="0005635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Reporting only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6352" w:rsidRPr="00387ABC" w:rsidRDefault="00056352" w:rsidP="0005635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Reporting only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056352" w:rsidRPr="00387ABC" w:rsidRDefault="001A40A6" w:rsidP="001A40A6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Same OHIC Threshold</w:t>
            </w:r>
          </w:p>
        </w:tc>
      </w:tr>
      <w:tr w:rsidR="00056352" w:rsidRPr="00387ABC" w:rsidTr="00AF0EEE">
        <w:trPr>
          <w:trHeight w:hRule="exact" w:val="1280"/>
        </w:trPr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6352" w:rsidRPr="00387ABC" w:rsidRDefault="00056352" w:rsidP="0005635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Well child visits and adolescents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6352" w:rsidRPr="00387ABC" w:rsidRDefault="001A40A6" w:rsidP="0005635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53.66</w:t>
            </w:r>
            <w:r w:rsidR="00056352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6352" w:rsidRDefault="001A40A6" w:rsidP="0005635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75.10</w:t>
            </w:r>
            <w:r w:rsidR="00056352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6352" w:rsidRPr="00387ABC" w:rsidRDefault="00056352" w:rsidP="0005635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Reporting only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6352" w:rsidRPr="00387ABC" w:rsidRDefault="00056352" w:rsidP="0005635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Reporting only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056352" w:rsidRPr="00387ABC" w:rsidRDefault="001A40A6" w:rsidP="0005635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Same OHIC Threshold</w:t>
            </w:r>
          </w:p>
        </w:tc>
      </w:tr>
      <w:tr w:rsidR="00056352" w:rsidRPr="00387ABC" w:rsidTr="00AF0EEE">
        <w:trPr>
          <w:trHeight w:hRule="exact" w:val="1280"/>
        </w:trPr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6352" w:rsidRDefault="00056352" w:rsidP="0005635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Lead Screening age 2 who had one or more capillary or venous lead tests (DOB 1/1/18-12/31/18)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6352" w:rsidRDefault="001A40A6" w:rsidP="0005635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73.11%</w:t>
            </w:r>
          </w:p>
        </w:tc>
        <w:tc>
          <w:tcPr>
            <w:tcW w:w="1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6352" w:rsidRDefault="001A40A6" w:rsidP="0005635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73.11%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6352" w:rsidRPr="00387ABC" w:rsidRDefault="00056352" w:rsidP="0005635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Reporting only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6352" w:rsidRPr="00387ABC" w:rsidRDefault="00056352" w:rsidP="0005635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Reporting only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056352" w:rsidRDefault="001A40A6" w:rsidP="0005635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Same OHIC Threshold. </w:t>
            </w:r>
            <w:r w:rsidR="00056352">
              <w:rPr>
                <w:rFonts w:ascii="Cambria"/>
                <w:sz w:val="20"/>
                <w:szCs w:val="20"/>
              </w:rPr>
              <w:t xml:space="preserve">OHIC to obtain data through KIDS NET.  Measure will apply to all children regardless of insurance type </w:t>
            </w:r>
          </w:p>
        </w:tc>
      </w:tr>
      <w:tr w:rsidR="00AF0EEE" w:rsidRPr="00387ABC" w:rsidTr="00AF0EEE">
        <w:trPr>
          <w:trHeight w:hRule="exact" w:val="1640"/>
        </w:trPr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0EEE" w:rsidRDefault="00AF0EEE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MMR : % of childre</w:t>
            </w:r>
            <w:r w:rsidR="001A40A6">
              <w:rPr>
                <w:rFonts w:ascii="Cambria"/>
                <w:sz w:val="20"/>
                <w:szCs w:val="20"/>
              </w:rPr>
              <w:t>n eligible to enter K on 8/31/21</w:t>
            </w:r>
            <w:r>
              <w:rPr>
                <w:rFonts w:ascii="Cambria"/>
                <w:sz w:val="20"/>
                <w:szCs w:val="20"/>
              </w:rPr>
              <w:t xml:space="preserve"> having two doses of MMR </w:t>
            </w:r>
            <w:r w:rsidR="001A40A6">
              <w:rPr>
                <w:rFonts w:ascii="Cambria"/>
                <w:sz w:val="20"/>
                <w:szCs w:val="20"/>
              </w:rPr>
              <w:t>immunization (DOB 9/1/15-8/31/16</w:t>
            </w:r>
            <w:r>
              <w:rPr>
                <w:rFonts w:ascii="Cambria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0EEE" w:rsidRDefault="00AF0EEE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Achieve 90% of baseline (12/31/19 performance) </w:t>
            </w:r>
          </w:p>
        </w:tc>
        <w:tc>
          <w:tcPr>
            <w:tcW w:w="1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EEE" w:rsidRDefault="00056352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Achieve 90% of baseline (12/31/19 performance)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EEE" w:rsidRDefault="00056352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Achieve 90% of baseline (12/31/19 performance)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EEE" w:rsidRDefault="00056352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Achieve 90% of baseline (12/31/19 performance)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F0EEE" w:rsidRDefault="001A40A6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Not included in OHIC measures.</w:t>
            </w:r>
          </w:p>
        </w:tc>
      </w:tr>
    </w:tbl>
    <w:p w:rsidR="004B4F7A" w:rsidRDefault="004B4F7A" w:rsidP="001F6C94">
      <w:bookmarkStart w:id="5" w:name="Timing_for_adjudication"/>
      <w:bookmarkEnd w:id="5"/>
    </w:p>
    <w:p w:rsidR="004B4F7A" w:rsidRDefault="008309C5" w:rsidP="001F6C94">
      <w:pPr>
        <w:pStyle w:val="Heading2"/>
        <w:ind w:left="0" w:firstLine="500"/>
        <w:rPr>
          <w:color w:val="4F81BD"/>
        </w:rPr>
      </w:pPr>
      <w:bookmarkStart w:id="6" w:name="_Toc74207451"/>
      <w:r>
        <w:rPr>
          <w:color w:val="4F81BD"/>
          <w:spacing w:val="-1"/>
        </w:rPr>
        <w:t>Timing</w:t>
      </w:r>
      <w:r>
        <w:rPr>
          <w:color w:val="4F81BD"/>
          <w:spacing w:val="-15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4"/>
        </w:rPr>
        <w:t xml:space="preserve"> </w:t>
      </w:r>
      <w:r>
        <w:rPr>
          <w:color w:val="4F81BD"/>
        </w:rPr>
        <w:t>adjudication</w:t>
      </w:r>
      <w:bookmarkEnd w:id="6"/>
    </w:p>
    <w:p w:rsidR="001F6C94" w:rsidRDefault="001F6C94" w:rsidP="001F6C94"/>
    <w:p w:rsidR="00D612B1" w:rsidRPr="009A0D93" w:rsidRDefault="007A65CF" w:rsidP="001F6C94">
      <w:pPr>
        <w:ind w:left="220"/>
        <w:rPr>
          <w:rFonts w:eastAsia="Cambria"/>
        </w:rPr>
      </w:pPr>
      <w:r w:rsidRPr="009A0D93">
        <w:t>CTC will provide health plans with pract</w:t>
      </w:r>
      <w:r w:rsidR="009A0D93" w:rsidRPr="009A0D93">
        <w:t>ice performance information by 6/7/22</w:t>
      </w:r>
      <w:r w:rsidRPr="009A0D93">
        <w:t xml:space="preserve"> with health plan payment made to eligible practices within 60 days of receiving notice of practice performance. </w:t>
      </w:r>
      <w:r w:rsidR="008309C5" w:rsidRPr="009A0D93">
        <w:t>Q1</w:t>
      </w:r>
      <w:r w:rsidR="008309C5" w:rsidRPr="009A0D93">
        <w:rPr>
          <w:spacing w:val="-1"/>
        </w:rPr>
        <w:t xml:space="preserve"> </w:t>
      </w:r>
      <w:r w:rsidR="009A0D93" w:rsidRPr="009A0D93">
        <w:rPr>
          <w:spacing w:val="-1"/>
        </w:rPr>
        <w:t>2022</w:t>
      </w:r>
      <w:r w:rsidR="008309C5" w:rsidRPr="009A0D93">
        <w:rPr>
          <w:spacing w:val="-1"/>
        </w:rPr>
        <w:t xml:space="preserve"> data</w:t>
      </w:r>
      <w:r w:rsidR="008309C5" w:rsidRPr="009A0D93">
        <w:rPr>
          <w:spacing w:val="-2"/>
        </w:rPr>
        <w:t xml:space="preserve"> </w:t>
      </w:r>
      <w:r w:rsidR="008309C5" w:rsidRPr="009A0D93">
        <w:rPr>
          <w:spacing w:val="-1"/>
        </w:rPr>
        <w:t>will</w:t>
      </w:r>
      <w:r w:rsidR="008309C5" w:rsidRPr="009A0D93">
        <w:t xml:space="preserve"> </w:t>
      </w:r>
      <w:r w:rsidR="008309C5" w:rsidRPr="009A0D93">
        <w:rPr>
          <w:spacing w:val="-1"/>
        </w:rPr>
        <w:t>be</w:t>
      </w:r>
      <w:r w:rsidR="008309C5" w:rsidRPr="009A0D93">
        <w:rPr>
          <w:spacing w:val="-2"/>
        </w:rPr>
        <w:t xml:space="preserve"> </w:t>
      </w:r>
      <w:r w:rsidR="008309C5" w:rsidRPr="009A0D93">
        <w:rPr>
          <w:spacing w:val="-1"/>
        </w:rPr>
        <w:t>used for</w:t>
      </w:r>
      <w:r w:rsidR="008309C5" w:rsidRPr="009A0D93">
        <w:t xml:space="preserve"> </w:t>
      </w:r>
      <w:r w:rsidR="008309C5" w:rsidRPr="009A0D93">
        <w:rPr>
          <w:spacing w:val="-1"/>
        </w:rPr>
        <w:t>contract</w:t>
      </w:r>
      <w:r w:rsidR="008309C5" w:rsidRPr="009A0D93">
        <w:rPr>
          <w:spacing w:val="1"/>
        </w:rPr>
        <w:t xml:space="preserve"> </w:t>
      </w:r>
      <w:r w:rsidR="00502236" w:rsidRPr="009A0D93">
        <w:rPr>
          <w:spacing w:val="-1"/>
        </w:rPr>
        <w:t xml:space="preserve">adjudication. </w:t>
      </w:r>
      <w:r w:rsidR="00502236" w:rsidRPr="002B15DB">
        <w:rPr>
          <w:spacing w:val="-1"/>
        </w:rPr>
        <w:t>Practices will be eligible for incentive payment based on performance year and payment schedule identified in the common contract</w:t>
      </w:r>
      <w:r w:rsidR="001F6C94" w:rsidRPr="002B15DB">
        <w:rPr>
          <w:spacing w:val="-1"/>
        </w:rPr>
        <w:t>.</w:t>
      </w:r>
    </w:p>
    <w:p w:rsidR="0035335F" w:rsidRPr="0035335F" w:rsidRDefault="008309C5" w:rsidP="001F6C94">
      <w:pPr>
        <w:pStyle w:val="Heading2"/>
        <w:spacing w:before="197"/>
        <w:ind w:left="0" w:firstLine="500"/>
        <w:rPr>
          <w:color w:val="4F81BD"/>
          <w:spacing w:val="-1"/>
        </w:rPr>
      </w:pPr>
      <w:bookmarkStart w:id="7" w:name="_Toc74207452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bookmarkEnd w:id="7"/>
      <w:r w:rsidR="0035335F">
        <w:rPr>
          <w:color w:val="4F81BD"/>
          <w:spacing w:val="-1"/>
        </w:rPr>
        <w:br/>
      </w:r>
    </w:p>
    <w:p w:rsidR="00002326" w:rsidRPr="002B15DB" w:rsidRDefault="008309C5" w:rsidP="00C905DC">
      <w:pPr>
        <w:pStyle w:val="BodyText"/>
        <w:numPr>
          <w:ilvl w:val="0"/>
          <w:numId w:val="4"/>
        </w:numPr>
        <w:tabs>
          <w:tab w:val="left" w:pos="1080"/>
        </w:tabs>
        <w:spacing w:before="45" w:line="276" w:lineRule="auto"/>
        <w:ind w:left="1080" w:right="1440"/>
      </w:pPr>
      <w:r w:rsidRPr="002B15DB">
        <w:rPr>
          <w:spacing w:val="-1"/>
        </w:rPr>
        <w:t>Success</w:t>
      </w:r>
      <w:r w:rsidRPr="002B15DB">
        <w:rPr>
          <w:spacing w:val="-3"/>
        </w:rPr>
        <w:t xml:space="preserve"> </w:t>
      </w:r>
      <w:r w:rsidRPr="002B15DB">
        <w:t>in a</w:t>
      </w:r>
      <w:r w:rsidRPr="002B15DB">
        <w:rPr>
          <w:spacing w:val="-4"/>
        </w:rPr>
        <w:t xml:space="preserve"> </w:t>
      </w:r>
      <w:r w:rsidR="0035335F" w:rsidRPr="002B15DB">
        <w:rPr>
          <w:spacing w:val="-1"/>
        </w:rPr>
        <w:t>measure</w:t>
      </w:r>
      <w:r w:rsidRPr="002B15DB">
        <w:rPr>
          <w:spacing w:val="-4"/>
        </w:rPr>
        <w:t xml:space="preserve"> </w:t>
      </w:r>
      <w:r w:rsidRPr="002B15DB">
        <w:t>is</w:t>
      </w:r>
      <w:r w:rsidRPr="002B15DB">
        <w:rPr>
          <w:spacing w:val="-2"/>
        </w:rPr>
        <w:t xml:space="preserve"> </w:t>
      </w:r>
      <w:r w:rsidRPr="002B15DB">
        <w:rPr>
          <w:spacing w:val="-1"/>
        </w:rPr>
        <w:t>defined</w:t>
      </w:r>
      <w:r w:rsidRPr="002B15DB">
        <w:t xml:space="preserve"> as</w:t>
      </w:r>
      <w:r w:rsidRPr="002B15DB">
        <w:rPr>
          <w:spacing w:val="-5"/>
        </w:rPr>
        <w:t xml:space="preserve"> </w:t>
      </w:r>
      <w:r w:rsidRPr="002B15DB">
        <w:t>achieving</w:t>
      </w:r>
      <w:r w:rsidRPr="002B15DB">
        <w:rPr>
          <w:spacing w:val="-4"/>
        </w:rPr>
        <w:t xml:space="preserve"> </w:t>
      </w:r>
      <w:r w:rsidRPr="002B15DB">
        <w:rPr>
          <w:spacing w:val="-1"/>
        </w:rPr>
        <w:t>results</w:t>
      </w:r>
      <w:r w:rsidRPr="002B15DB">
        <w:rPr>
          <w:spacing w:val="-4"/>
        </w:rPr>
        <w:t xml:space="preserve"> </w:t>
      </w:r>
      <w:r w:rsidRPr="002B15DB">
        <w:t>in</w:t>
      </w:r>
      <w:r w:rsidRPr="002B15DB">
        <w:rPr>
          <w:spacing w:val="-1"/>
        </w:rPr>
        <w:t xml:space="preserve"> Q1</w:t>
      </w:r>
      <w:r w:rsidRPr="002B15DB">
        <w:rPr>
          <w:spacing w:val="-3"/>
        </w:rPr>
        <w:t xml:space="preserve"> </w:t>
      </w:r>
      <w:r w:rsidR="00084767" w:rsidRPr="002B15DB">
        <w:rPr>
          <w:spacing w:val="-1"/>
        </w:rPr>
        <w:t>2022</w:t>
      </w:r>
      <w:r w:rsidRPr="002B15DB">
        <w:rPr>
          <w:spacing w:val="-3"/>
        </w:rPr>
        <w:t xml:space="preserve"> </w:t>
      </w:r>
      <w:r w:rsidRPr="002B15DB">
        <w:rPr>
          <w:spacing w:val="-1"/>
        </w:rPr>
        <w:t>that meet</w:t>
      </w:r>
      <w:r w:rsidRPr="002B15DB">
        <w:rPr>
          <w:spacing w:val="-3"/>
        </w:rPr>
        <w:t xml:space="preserve"> </w:t>
      </w:r>
      <w:r w:rsidRPr="002B15DB">
        <w:t>or</w:t>
      </w:r>
      <w:r w:rsidRPr="002B15DB">
        <w:rPr>
          <w:spacing w:val="-6"/>
        </w:rPr>
        <w:t xml:space="preserve"> </w:t>
      </w:r>
      <w:r w:rsidRPr="002B15DB">
        <w:rPr>
          <w:spacing w:val="-1"/>
        </w:rPr>
        <w:t>exceed</w:t>
      </w:r>
      <w:r w:rsidRPr="002B15DB">
        <w:t xml:space="preserve"> </w:t>
      </w:r>
      <w:r w:rsidRPr="002B15DB">
        <w:rPr>
          <w:spacing w:val="-1"/>
        </w:rPr>
        <w:t>the</w:t>
      </w:r>
      <w:r w:rsidR="00C905DC" w:rsidRPr="002B15DB">
        <w:rPr>
          <w:spacing w:val="-1"/>
        </w:rPr>
        <w:t xml:space="preserve"> </w:t>
      </w:r>
      <w:r w:rsidR="00084767" w:rsidRPr="002B15DB">
        <w:rPr>
          <w:spacing w:val="-1"/>
        </w:rPr>
        <w:t>2021</w:t>
      </w:r>
      <w:r w:rsidRPr="002B15DB">
        <w:rPr>
          <w:spacing w:val="-1"/>
        </w:rPr>
        <w:t>-</w:t>
      </w:r>
      <w:r w:rsidR="00084767" w:rsidRPr="002B15DB">
        <w:rPr>
          <w:spacing w:val="-1"/>
        </w:rPr>
        <w:t>2022</w:t>
      </w:r>
      <w:r w:rsidRPr="002B15DB">
        <w:rPr>
          <w:spacing w:val="-5"/>
        </w:rPr>
        <w:t xml:space="preserve"> </w:t>
      </w:r>
      <w:r w:rsidRPr="002B15DB">
        <w:rPr>
          <w:spacing w:val="-1"/>
        </w:rPr>
        <w:t>thresholds</w:t>
      </w:r>
      <w:r w:rsidR="009A0D93" w:rsidRPr="002B15DB">
        <w:rPr>
          <w:spacing w:val="-1"/>
        </w:rPr>
        <w:t xml:space="preserve"> or if improvement is achieved greater than </w:t>
      </w:r>
      <w:r w:rsidR="009A0D93" w:rsidRPr="002B15DB">
        <w:rPr>
          <w:b/>
          <w:spacing w:val="-1"/>
        </w:rPr>
        <w:t>baseline</w:t>
      </w:r>
      <w:r w:rsidRPr="002B15DB">
        <w:rPr>
          <w:spacing w:val="-1"/>
        </w:rPr>
        <w:t>.</w:t>
      </w:r>
      <w:r w:rsidRPr="002B15DB">
        <w:rPr>
          <w:spacing w:val="47"/>
        </w:rPr>
        <w:t xml:space="preserve"> </w:t>
      </w:r>
      <w:r w:rsidR="00002326" w:rsidRPr="002B15DB">
        <w:t>Baseline is defined as</w:t>
      </w:r>
      <w:r w:rsidR="00C905DC" w:rsidRPr="002B15DB">
        <w:t xml:space="preserve"> quality measures as of the following times:</w:t>
      </w:r>
    </w:p>
    <w:tbl>
      <w:tblPr>
        <w:tblW w:w="9828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2560"/>
        <w:gridCol w:w="1238"/>
        <w:gridCol w:w="1583"/>
        <w:gridCol w:w="1240"/>
        <w:gridCol w:w="1137"/>
        <w:gridCol w:w="2070"/>
      </w:tblGrid>
      <w:tr w:rsidR="00002326" w:rsidRPr="00002326" w:rsidTr="00002326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326" w:rsidRPr="00002326" w:rsidRDefault="00002326" w:rsidP="00002326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2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326" w:rsidRPr="00002326" w:rsidRDefault="00002326" w:rsidP="0000232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26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326" w:rsidRPr="00002326" w:rsidRDefault="00002326" w:rsidP="0000232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26">
              <w:rPr>
                <w:rFonts w:ascii="Calibri" w:eastAsia="Times New Roman" w:hAnsi="Calibri" w:cs="Calibri"/>
                <w:color w:val="000000"/>
              </w:rPr>
              <w:t>Developmental Screening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326" w:rsidRPr="00002326" w:rsidRDefault="00002326" w:rsidP="0000232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26">
              <w:rPr>
                <w:rFonts w:ascii="Calibri" w:eastAsia="Times New Roman" w:hAnsi="Calibri" w:cs="Calibri"/>
                <w:color w:val="000000"/>
              </w:rPr>
              <w:t>Adolescent Well Child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326" w:rsidRPr="00002326" w:rsidRDefault="00002326" w:rsidP="0000232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26">
              <w:rPr>
                <w:rFonts w:ascii="Calibri" w:eastAsia="Times New Roman" w:hAnsi="Calibri" w:cs="Calibri"/>
                <w:color w:val="000000"/>
              </w:rPr>
              <w:t>2 MMR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326" w:rsidRPr="00002326" w:rsidRDefault="00002326" w:rsidP="00002326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26">
              <w:rPr>
                <w:rFonts w:ascii="Calibri" w:eastAsia="Times New Roman" w:hAnsi="Calibri" w:cs="Calibri"/>
                <w:color w:val="000000"/>
              </w:rPr>
              <w:t>Lead Screening</w:t>
            </w:r>
          </w:p>
        </w:tc>
      </w:tr>
      <w:tr w:rsidR="00002326" w:rsidRPr="00002326" w:rsidTr="00002326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326" w:rsidRPr="00002326" w:rsidRDefault="00002326" w:rsidP="00002326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2326">
              <w:rPr>
                <w:rFonts w:ascii="Calibri" w:eastAsia="Times New Roman" w:hAnsi="Calibri" w:cs="Calibri"/>
                <w:color w:val="000000"/>
              </w:rPr>
              <w:t>Improvement timeframes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326" w:rsidRPr="00002326" w:rsidRDefault="00002326" w:rsidP="00002326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326">
              <w:rPr>
                <w:rFonts w:ascii="Calibri" w:eastAsia="Times New Roman" w:hAnsi="Calibri" w:cs="Calibri"/>
                <w:color w:val="000000"/>
              </w:rPr>
              <w:t>15-Apr-20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326" w:rsidRPr="00002326" w:rsidRDefault="00002326" w:rsidP="00002326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326">
              <w:rPr>
                <w:rFonts w:ascii="Calibri" w:eastAsia="Times New Roman" w:hAnsi="Calibri" w:cs="Calibri"/>
                <w:color w:val="000000"/>
              </w:rPr>
              <w:t>15-Apr-20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326" w:rsidRPr="00002326" w:rsidRDefault="00002326" w:rsidP="00002326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326">
              <w:rPr>
                <w:rFonts w:ascii="Calibri" w:eastAsia="Times New Roman" w:hAnsi="Calibri" w:cs="Calibri"/>
                <w:color w:val="000000"/>
              </w:rPr>
              <w:t>15-Apr-20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326" w:rsidRPr="00002326" w:rsidRDefault="00002326" w:rsidP="00002326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326">
              <w:rPr>
                <w:rFonts w:ascii="Calibri" w:eastAsia="Times New Roman" w:hAnsi="Calibri" w:cs="Calibri"/>
                <w:color w:val="000000"/>
              </w:rPr>
              <w:t>31-Dec-19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326" w:rsidRPr="00002326" w:rsidRDefault="00002326" w:rsidP="00002326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2326">
              <w:rPr>
                <w:rFonts w:ascii="Calibri" w:eastAsia="Times New Roman" w:hAnsi="Calibri" w:cs="Calibri"/>
                <w:color w:val="000000"/>
              </w:rPr>
              <w:t>2017-2018 cohort as of March 1, 2021</w:t>
            </w:r>
          </w:p>
        </w:tc>
      </w:tr>
    </w:tbl>
    <w:p w:rsidR="00002326" w:rsidRPr="00002326" w:rsidRDefault="00002326" w:rsidP="00002326">
      <w:pPr>
        <w:pStyle w:val="BodyText"/>
        <w:tabs>
          <w:tab w:val="left" w:pos="1080"/>
        </w:tabs>
        <w:spacing w:before="45" w:line="276" w:lineRule="auto"/>
        <w:ind w:right="1440"/>
        <w:rPr>
          <w:highlight w:val="yellow"/>
        </w:rPr>
      </w:pPr>
    </w:p>
    <w:p w:rsidR="00D612B1" w:rsidRPr="002B15DB" w:rsidRDefault="008309C5" w:rsidP="0012062B">
      <w:pPr>
        <w:pStyle w:val="BodyText"/>
        <w:numPr>
          <w:ilvl w:val="0"/>
          <w:numId w:val="4"/>
        </w:numPr>
        <w:tabs>
          <w:tab w:val="left" w:pos="1080"/>
        </w:tabs>
        <w:spacing w:before="45" w:line="276" w:lineRule="auto"/>
        <w:ind w:left="1080" w:right="1440"/>
      </w:pPr>
      <w:r w:rsidRPr="002B15DB">
        <w:rPr>
          <w:spacing w:val="-1"/>
        </w:rPr>
        <w:t>If</w:t>
      </w:r>
      <w:r w:rsidRPr="002B15DB">
        <w:rPr>
          <w:spacing w:val="-3"/>
        </w:rPr>
        <w:t xml:space="preserve"> </w:t>
      </w:r>
      <w:r w:rsidRPr="002B15DB">
        <w:rPr>
          <w:spacing w:val="-1"/>
        </w:rPr>
        <w:t>there</w:t>
      </w:r>
      <w:r w:rsidRPr="002B15DB">
        <w:rPr>
          <w:spacing w:val="-3"/>
        </w:rPr>
        <w:t xml:space="preserve"> </w:t>
      </w:r>
      <w:r w:rsidRPr="002B15DB">
        <w:rPr>
          <w:spacing w:val="-1"/>
        </w:rPr>
        <w:t>was</w:t>
      </w:r>
      <w:r w:rsidRPr="002B15DB">
        <w:rPr>
          <w:spacing w:val="-3"/>
        </w:rPr>
        <w:t xml:space="preserve"> </w:t>
      </w:r>
      <w:r w:rsidRPr="002B15DB">
        <w:t>no</w:t>
      </w:r>
      <w:r w:rsidRPr="002B15DB">
        <w:rPr>
          <w:spacing w:val="-3"/>
        </w:rPr>
        <w:t xml:space="preserve"> </w:t>
      </w:r>
      <w:r w:rsidR="002B15DB" w:rsidRPr="002B15DB">
        <w:rPr>
          <w:spacing w:val="-1"/>
        </w:rPr>
        <w:t xml:space="preserve">baseline </w:t>
      </w:r>
      <w:r w:rsidRPr="002B15DB">
        <w:rPr>
          <w:spacing w:val="-1"/>
        </w:rPr>
        <w:t>measurement,</w:t>
      </w:r>
      <w:r w:rsidRPr="002B15DB">
        <w:rPr>
          <w:spacing w:val="-4"/>
        </w:rPr>
        <w:t xml:space="preserve"> </w:t>
      </w:r>
      <w:r w:rsidRPr="002B15DB">
        <w:rPr>
          <w:spacing w:val="-1"/>
        </w:rPr>
        <w:t>then</w:t>
      </w:r>
      <w:r w:rsidRPr="002B15DB">
        <w:rPr>
          <w:spacing w:val="-2"/>
        </w:rPr>
        <w:t xml:space="preserve"> </w:t>
      </w:r>
      <w:r w:rsidRPr="002B15DB">
        <w:rPr>
          <w:spacing w:val="-1"/>
        </w:rPr>
        <w:t>the</w:t>
      </w:r>
      <w:r w:rsidRPr="002B15DB">
        <w:rPr>
          <w:spacing w:val="-5"/>
        </w:rPr>
        <w:t xml:space="preserve"> </w:t>
      </w:r>
      <w:r w:rsidRPr="002B15DB">
        <w:rPr>
          <w:spacing w:val="-1"/>
        </w:rPr>
        <w:t>threshold</w:t>
      </w:r>
      <w:r w:rsidRPr="002B15DB">
        <w:rPr>
          <w:spacing w:val="-3"/>
        </w:rPr>
        <w:t xml:space="preserve"> </w:t>
      </w:r>
      <w:r w:rsidRPr="002B15DB">
        <w:rPr>
          <w:spacing w:val="-1"/>
        </w:rPr>
        <w:t>must</w:t>
      </w:r>
      <w:r w:rsidRPr="002B15DB">
        <w:rPr>
          <w:spacing w:val="-5"/>
        </w:rPr>
        <w:t xml:space="preserve"> </w:t>
      </w:r>
      <w:r w:rsidRPr="002B15DB">
        <w:t>be</w:t>
      </w:r>
      <w:r w:rsidRPr="002B15DB">
        <w:rPr>
          <w:spacing w:val="-5"/>
        </w:rPr>
        <w:t xml:space="preserve"> </w:t>
      </w:r>
      <w:r w:rsidRPr="002B15DB">
        <w:rPr>
          <w:spacing w:val="-1"/>
        </w:rPr>
        <w:t>attained.</w:t>
      </w:r>
    </w:p>
    <w:p w:rsidR="0035335F" w:rsidRDefault="008309C5" w:rsidP="0012062B">
      <w:pPr>
        <w:pStyle w:val="BodyText"/>
        <w:numPr>
          <w:ilvl w:val="0"/>
          <w:numId w:val="4"/>
        </w:numPr>
        <w:tabs>
          <w:tab w:val="left" w:pos="1080"/>
        </w:tabs>
        <w:spacing w:line="276" w:lineRule="auto"/>
        <w:ind w:left="1080" w:right="1440"/>
      </w:pPr>
      <w:r>
        <w:rPr>
          <w:spacing w:val="-1"/>
        </w:rPr>
        <w:lastRenderedPageBreak/>
        <w:t>Practices</w:t>
      </w:r>
      <w:r>
        <w:rPr>
          <w:spacing w:val="-4"/>
        </w:rPr>
        <w:t xml:space="preserve"> </w:t>
      </w:r>
      <w:r>
        <w:rPr>
          <w:spacing w:val="-1"/>
        </w:rPr>
        <w:t>must successfully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thresholds</w:t>
      </w:r>
      <w:r>
        <w:rPr>
          <w:spacing w:val="-6"/>
        </w:rPr>
        <w:t xml:space="preserve"> </w:t>
      </w:r>
      <w:r w:rsidR="0035335F"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35335F">
        <w:rPr>
          <w:spacing w:val="-1"/>
        </w:rPr>
        <w:t xml:space="preserve"> developmental contract</w:t>
      </w:r>
      <w:r>
        <w:rPr>
          <w:spacing w:val="-2"/>
        </w:rPr>
        <w:t xml:space="preserve"> </w:t>
      </w:r>
      <w:r w:rsidR="0035335F">
        <w:rPr>
          <w:spacing w:val="-1"/>
        </w:rPr>
        <w:t>as follows:</w:t>
      </w:r>
    </w:p>
    <w:p w:rsidR="00D612B1" w:rsidRDefault="00CA388A" w:rsidP="00620864">
      <w:pPr>
        <w:pStyle w:val="BodyText"/>
        <w:numPr>
          <w:ilvl w:val="1"/>
          <w:numId w:val="4"/>
        </w:numPr>
        <w:tabs>
          <w:tab w:val="left" w:pos="1620"/>
        </w:tabs>
        <w:spacing w:line="277" w:lineRule="auto"/>
        <w:ind w:left="1620" w:right="2111" w:hanging="540"/>
      </w:pPr>
      <w:r>
        <w:rPr>
          <w:spacing w:val="-1"/>
        </w:rPr>
        <w:t>Performance Year 2</w:t>
      </w:r>
      <w:r w:rsidR="008309C5">
        <w:rPr>
          <w:spacing w:val="-1"/>
        </w:rPr>
        <w:t>:</w:t>
      </w:r>
      <w:r w:rsidR="008309C5">
        <w:rPr>
          <w:spacing w:val="48"/>
        </w:rPr>
        <w:t xml:space="preserve"> </w:t>
      </w:r>
      <w:r w:rsidR="008309C5">
        <w:rPr>
          <w:spacing w:val="-1"/>
        </w:rPr>
        <w:t>Practices</w:t>
      </w:r>
      <w:r w:rsidR="008309C5">
        <w:rPr>
          <w:spacing w:val="-3"/>
        </w:rPr>
        <w:t xml:space="preserve"> </w:t>
      </w:r>
      <w:r w:rsidR="008309C5">
        <w:t>must</w:t>
      </w:r>
      <w:r w:rsidR="008309C5">
        <w:rPr>
          <w:spacing w:val="-5"/>
        </w:rPr>
        <w:t xml:space="preserve"> </w:t>
      </w:r>
      <w:r w:rsidR="008309C5">
        <w:rPr>
          <w:spacing w:val="-1"/>
        </w:rPr>
        <w:t>meet</w:t>
      </w:r>
      <w:r w:rsidR="008309C5">
        <w:rPr>
          <w:spacing w:val="-4"/>
        </w:rPr>
        <w:t xml:space="preserve"> </w:t>
      </w:r>
      <w:r w:rsidR="00590263">
        <w:rPr>
          <w:spacing w:val="-1"/>
        </w:rPr>
        <w:t>3</w:t>
      </w:r>
      <w:r w:rsidR="009A0D93">
        <w:rPr>
          <w:spacing w:val="-1"/>
        </w:rPr>
        <w:t xml:space="preserve"> out of 5 clinical</w:t>
      </w:r>
      <w:r>
        <w:rPr>
          <w:spacing w:val="-1"/>
        </w:rPr>
        <w:t xml:space="preserve"> quality measures. </w:t>
      </w:r>
    </w:p>
    <w:p w:rsidR="00D612B1" w:rsidRPr="0035335F" w:rsidRDefault="00D612B1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6" w:lineRule="auto"/>
        <w:ind w:right="1440"/>
        <w:rPr>
          <w:rFonts w:cs="Calibri"/>
        </w:rPr>
        <w:sectPr w:rsidR="00D612B1" w:rsidRPr="0035335F" w:rsidSect="00CD0970">
          <w:pgSz w:w="12240" w:h="15840"/>
          <w:pgMar w:top="720" w:right="720" w:bottom="720" w:left="720" w:header="0" w:footer="1017" w:gutter="0"/>
          <w:cols w:space="720"/>
          <w:docGrid w:linePitch="299"/>
        </w:sectPr>
      </w:pPr>
    </w:p>
    <w:p w:rsidR="00D612B1" w:rsidRDefault="001F6C94" w:rsidP="00FE4182">
      <w:pPr>
        <w:pStyle w:val="Heading1"/>
        <w:ind w:left="1604"/>
        <w:rPr>
          <w:b w:val="0"/>
          <w:bCs w:val="0"/>
          <w:u w:val="none"/>
        </w:rPr>
      </w:pPr>
      <w:bookmarkStart w:id="8" w:name="2016-2017_CAHPS_PCMH_Survey_Recommendati"/>
      <w:bookmarkStart w:id="9" w:name="_Toc74207453"/>
      <w:bookmarkEnd w:id="8"/>
      <w:r>
        <w:rPr>
          <w:color w:val="365F91"/>
          <w:spacing w:val="-1"/>
          <w:u w:val="thick" w:color="365F91"/>
        </w:rPr>
        <w:lastRenderedPageBreak/>
        <w:t>2021</w:t>
      </w:r>
      <w:r w:rsidR="007A65CF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22</w:t>
      </w:r>
      <w:r w:rsidR="00E8123B">
        <w:rPr>
          <w:color w:val="365F91"/>
          <w:spacing w:val="-1"/>
          <w:u w:val="thick" w:color="365F91"/>
        </w:rPr>
        <w:t xml:space="preserve"> Customer</w:t>
      </w:r>
      <w:r w:rsidR="007A65CF">
        <w:rPr>
          <w:color w:val="365F91"/>
          <w:spacing w:val="-1"/>
          <w:u w:val="thick" w:color="365F91"/>
        </w:rPr>
        <w:t xml:space="preserve"> </w:t>
      </w:r>
      <w:r w:rsidR="00E8123B">
        <w:rPr>
          <w:color w:val="365F91"/>
          <w:spacing w:val="-1"/>
          <w:u w:val="thick" w:color="365F91"/>
        </w:rPr>
        <w:t>Experience Expectations</w:t>
      </w:r>
      <w:bookmarkEnd w:id="9"/>
      <w:r w:rsidR="007A65CF">
        <w:rPr>
          <w:color w:val="365F91"/>
          <w:spacing w:val="-2"/>
          <w:u w:val="thick" w:color="365F91"/>
        </w:rPr>
        <w:t xml:space="preserve"> </w:t>
      </w:r>
    </w:p>
    <w:p w:rsidR="00E8123B" w:rsidRDefault="00E8123B" w:rsidP="001A40A6">
      <w:pPr>
        <w:pStyle w:val="Heading2"/>
        <w:ind w:left="0"/>
        <w:rPr>
          <w:color w:val="4F81BD"/>
        </w:rPr>
      </w:pPr>
    </w:p>
    <w:p w:rsidR="00D612B1" w:rsidRDefault="008309C5" w:rsidP="001F6C94">
      <w:pPr>
        <w:pStyle w:val="Heading2"/>
        <w:ind w:left="130" w:hanging="130"/>
        <w:rPr>
          <w:color w:val="4F81BD"/>
          <w:spacing w:val="-1"/>
        </w:rPr>
      </w:pPr>
      <w:bookmarkStart w:id="10" w:name="_Toc74207454"/>
      <w:r>
        <w:rPr>
          <w:color w:val="4F81BD"/>
        </w:rPr>
        <w:t>Timing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0"/>
        </w:rPr>
        <w:t xml:space="preserve"> </w:t>
      </w:r>
      <w:r w:rsidR="007A65CF">
        <w:rPr>
          <w:color w:val="4F81BD"/>
          <w:spacing w:val="-10"/>
        </w:rPr>
        <w:t xml:space="preserve">CAHPS </w:t>
      </w:r>
      <w:r>
        <w:rPr>
          <w:color w:val="4F81BD"/>
        </w:rPr>
        <w:t>surveys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adjudication</w:t>
      </w:r>
      <w:bookmarkEnd w:id="10"/>
    </w:p>
    <w:p w:rsidR="006D33E0" w:rsidRDefault="006D33E0" w:rsidP="001F6C94">
      <w:pPr>
        <w:pStyle w:val="Heading2"/>
        <w:ind w:left="130" w:hanging="130"/>
        <w:rPr>
          <w:b w:val="0"/>
          <w:bCs w:val="0"/>
        </w:rPr>
      </w:pPr>
    </w:p>
    <w:p w:rsidR="00D612B1" w:rsidRDefault="008309C5" w:rsidP="001F6C94">
      <w:pPr>
        <w:pStyle w:val="BodyText"/>
        <w:tabs>
          <w:tab w:val="left" w:pos="450"/>
        </w:tabs>
        <w:spacing w:before="45"/>
        <w:ind w:left="360"/>
      </w:pPr>
      <w:r>
        <w:t>1.</w:t>
      </w:r>
      <w:r>
        <w:tab/>
      </w:r>
      <w:r>
        <w:rPr>
          <w:spacing w:val="-1"/>
        </w:rPr>
        <w:t>Surveys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administered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 w:rsidR="001A40A6">
        <w:rPr>
          <w:spacing w:val="-1"/>
        </w:rPr>
        <w:t>2021</w:t>
      </w:r>
      <w:r>
        <w:rPr>
          <w:spacing w:val="-1"/>
        </w:rPr>
        <w:t>.</w:t>
      </w:r>
    </w:p>
    <w:p w:rsidR="00D612B1" w:rsidRDefault="00D612B1" w:rsidP="001F6C94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D612B1" w:rsidRDefault="00D612B1" w:rsidP="001F6C94">
      <w:pPr>
        <w:spacing w:before="2"/>
        <w:rPr>
          <w:rFonts w:ascii="Tahoma" w:eastAsia="Tahoma" w:hAnsi="Tahoma" w:cs="Tahoma"/>
          <w:sz w:val="31"/>
          <w:szCs w:val="31"/>
        </w:rPr>
      </w:pPr>
    </w:p>
    <w:p w:rsidR="00D612B1" w:rsidRDefault="008309C5" w:rsidP="001F6C94">
      <w:pPr>
        <w:pStyle w:val="Heading2"/>
        <w:spacing w:before="0"/>
        <w:ind w:left="130" w:hanging="130"/>
        <w:rPr>
          <w:b w:val="0"/>
          <w:bCs w:val="0"/>
        </w:rPr>
      </w:pPr>
      <w:bookmarkStart w:id="11" w:name="Details_of_data_review"/>
      <w:bookmarkStart w:id="12" w:name="_Toc74207455"/>
      <w:bookmarkEnd w:id="11"/>
      <w:r>
        <w:rPr>
          <w:color w:val="4F81BD"/>
          <w:spacing w:val="-1"/>
        </w:rPr>
        <w:t>Details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data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review</w:t>
      </w:r>
      <w:bookmarkEnd w:id="12"/>
    </w:p>
    <w:p w:rsidR="00D612B1" w:rsidRDefault="008309C5" w:rsidP="001F6C94">
      <w:pPr>
        <w:pStyle w:val="BodyText"/>
        <w:numPr>
          <w:ilvl w:val="0"/>
          <w:numId w:val="3"/>
        </w:numPr>
        <w:tabs>
          <w:tab w:val="left" w:pos="450"/>
        </w:tabs>
        <w:spacing w:before="47" w:line="275" w:lineRule="auto"/>
        <w:ind w:left="360" w:right="297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this allows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7"/>
        </w:rPr>
        <w:t xml:space="preserve"> </w:t>
      </w:r>
      <w:r>
        <w:rPr>
          <w:spacing w:val="-1"/>
        </w:rPr>
        <w:t>averages,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benchmarks.</w:t>
      </w:r>
    </w:p>
    <w:p w:rsidR="00D612B1" w:rsidRPr="005936AB" w:rsidRDefault="00084767" w:rsidP="001F6C94">
      <w:pPr>
        <w:pStyle w:val="BodyText"/>
        <w:numPr>
          <w:ilvl w:val="0"/>
          <w:numId w:val="3"/>
        </w:numPr>
        <w:tabs>
          <w:tab w:val="left" w:pos="450"/>
        </w:tabs>
        <w:ind w:left="360"/>
      </w:pPr>
      <w:r>
        <w:t>Practices are expected to participate in the CAHPS survey, but no t</w:t>
      </w:r>
      <w:r w:rsidR="008309C5">
        <w:rPr>
          <w:spacing w:val="-1"/>
        </w:rPr>
        <w:t>hreshold</w:t>
      </w:r>
      <w:r>
        <w:rPr>
          <w:spacing w:val="-1"/>
        </w:rPr>
        <w:t>s</w:t>
      </w:r>
      <w:r w:rsidR="008309C5">
        <w:rPr>
          <w:spacing w:val="-4"/>
        </w:rPr>
        <w:t xml:space="preserve"> </w:t>
      </w:r>
      <w:r w:rsidR="008309C5">
        <w:rPr>
          <w:spacing w:val="-1"/>
        </w:rPr>
        <w:t xml:space="preserve">will </w:t>
      </w:r>
      <w:r>
        <w:t>be</w:t>
      </w:r>
      <w:r w:rsidR="008309C5">
        <w:rPr>
          <w:spacing w:val="-4"/>
        </w:rPr>
        <w:t xml:space="preserve"> </w:t>
      </w:r>
      <w:r w:rsidR="008309C5">
        <w:rPr>
          <w:spacing w:val="-1"/>
        </w:rPr>
        <w:t>set</w:t>
      </w:r>
      <w:r w:rsidR="008309C5">
        <w:rPr>
          <w:spacing w:val="-4"/>
        </w:rPr>
        <w:t xml:space="preserve"> </w:t>
      </w:r>
      <w:r w:rsidR="008309C5">
        <w:t>for</w:t>
      </w:r>
      <w:r w:rsidR="008309C5">
        <w:rPr>
          <w:spacing w:val="-4"/>
        </w:rPr>
        <w:t xml:space="preserve"> </w:t>
      </w:r>
      <w:r>
        <w:t>CAHPS measures</w:t>
      </w:r>
      <w:r w:rsidR="00502236">
        <w:rPr>
          <w:spacing w:val="-1"/>
        </w:rPr>
        <w:t xml:space="preserve">. </w:t>
      </w:r>
    </w:p>
    <w:p w:rsidR="004B4F7A" w:rsidRPr="00CD0970" w:rsidRDefault="004B4F7A" w:rsidP="005B28A1">
      <w:pPr>
        <w:tabs>
          <w:tab w:val="left" w:pos="450"/>
        </w:tabs>
        <w:spacing w:before="45" w:line="275" w:lineRule="auto"/>
        <w:ind w:right="263"/>
        <w:rPr>
          <w:rFonts w:ascii="Calibri" w:eastAsia="Calibri" w:hAnsi="Calibri" w:cs="Calibri"/>
          <w:sz w:val="24"/>
          <w:szCs w:val="24"/>
        </w:rPr>
      </w:pPr>
    </w:p>
    <w:p w:rsidR="004B4F7A" w:rsidRPr="0061701A" w:rsidRDefault="005B28A1" w:rsidP="001F6C94">
      <w:pPr>
        <w:spacing w:before="199"/>
        <w:ind w:left="130" w:hanging="130"/>
        <w:rPr>
          <w:rFonts w:ascii="Cambria"/>
          <w:b/>
          <w:color w:val="4F81BD"/>
          <w:spacing w:val="-1"/>
          <w:sz w:val="26"/>
        </w:rPr>
      </w:pPr>
      <w:bookmarkStart w:id="13" w:name="Thresholds_for_07/01/2017_Adjudication"/>
      <w:bookmarkEnd w:id="13"/>
      <w:r>
        <w:rPr>
          <w:rFonts w:ascii="Cambria"/>
          <w:b/>
          <w:color w:val="4F81BD"/>
          <w:spacing w:val="-1"/>
          <w:sz w:val="26"/>
        </w:rPr>
        <w:t xml:space="preserve">Customer experience </w:t>
      </w:r>
      <w:r w:rsidR="008309C5">
        <w:rPr>
          <w:rFonts w:ascii="Cambria"/>
          <w:b/>
          <w:color w:val="4F81BD"/>
          <w:spacing w:val="-1"/>
          <w:sz w:val="26"/>
        </w:rPr>
        <w:t>Thresholds</w:t>
      </w:r>
      <w:r w:rsidR="008309C5">
        <w:rPr>
          <w:rFonts w:ascii="Cambria"/>
          <w:b/>
          <w:color w:val="4F81BD"/>
          <w:spacing w:val="-15"/>
          <w:sz w:val="26"/>
        </w:rPr>
        <w:t xml:space="preserve"> </w:t>
      </w:r>
      <w:r w:rsidR="008309C5">
        <w:rPr>
          <w:rFonts w:ascii="Cambria"/>
          <w:b/>
          <w:color w:val="4F81BD"/>
          <w:spacing w:val="-1"/>
          <w:sz w:val="26"/>
        </w:rPr>
        <w:t>for</w:t>
      </w:r>
      <w:r w:rsidR="008309C5">
        <w:rPr>
          <w:rFonts w:ascii="Cambria"/>
          <w:b/>
          <w:color w:val="4F81BD"/>
          <w:spacing w:val="-16"/>
          <w:sz w:val="26"/>
        </w:rPr>
        <w:t xml:space="preserve"> </w:t>
      </w:r>
      <w:r w:rsidR="008309C5">
        <w:rPr>
          <w:rFonts w:ascii="Cambria"/>
          <w:b/>
          <w:color w:val="4F81BD"/>
          <w:sz w:val="26"/>
        </w:rPr>
        <w:t>07/01/</w:t>
      </w:r>
      <w:r w:rsidR="00084767">
        <w:rPr>
          <w:rFonts w:ascii="Cambria"/>
          <w:b/>
          <w:color w:val="4F81BD"/>
          <w:sz w:val="26"/>
        </w:rPr>
        <w:t>2021-2022</w:t>
      </w:r>
      <w:r w:rsidR="008309C5">
        <w:rPr>
          <w:rFonts w:ascii="Cambria"/>
          <w:b/>
          <w:color w:val="4F81BD"/>
          <w:spacing w:val="-16"/>
          <w:sz w:val="26"/>
        </w:rPr>
        <w:t xml:space="preserve"> </w:t>
      </w:r>
      <w:r w:rsidR="008309C5">
        <w:rPr>
          <w:rFonts w:ascii="Cambria"/>
          <w:b/>
          <w:color w:val="4F81BD"/>
          <w:spacing w:val="-1"/>
          <w:sz w:val="26"/>
        </w:rPr>
        <w:t>Adjudication</w:t>
      </w:r>
    </w:p>
    <w:p w:rsidR="00D612B1" w:rsidRDefault="00D612B1" w:rsidP="00FE4182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10219" w:type="dxa"/>
        <w:tblInd w:w="-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620"/>
        <w:gridCol w:w="1710"/>
        <w:gridCol w:w="1710"/>
        <w:gridCol w:w="1710"/>
        <w:gridCol w:w="1784"/>
      </w:tblGrid>
      <w:tr w:rsidR="00682A93" w:rsidRPr="004B4F7A" w:rsidTr="00084767">
        <w:trPr>
          <w:trHeight w:hRule="exact" w:val="1116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  <w:vAlign w:val="center"/>
          </w:tcPr>
          <w:p w:rsidR="00682A93" w:rsidRPr="00E82BAE" w:rsidRDefault="00682A93" w:rsidP="00084767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Measure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  <w:vAlign w:val="center"/>
          </w:tcPr>
          <w:p w:rsidR="00682A93" w:rsidRPr="00E82BAE" w:rsidRDefault="00084767" w:rsidP="00084767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>2021-2022</w:t>
            </w:r>
            <w:r w:rsidR="00682A93">
              <w:rPr>
                <w:rFonts w:ascii="Cambria"/>
                <w:b/>
                <w:spacing w:val="-2"/>
                <w:sz w:val="24"/>
                <w:szCs w:val="24"/>
              </w:rPr>
              <w:t xml:space="preserve"> </w:t>
            </w:r>
          </w:p>
          <w:p w:rsidR="00682A93" w:rsidRPr="00E82BAE" w:rsidRDefault="00682A93" w:rsidP="00084767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 xml:space="preserve">Threshold </w:t>
            </w: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50% more Medicaid </w:t>
            </w:r>
          </w:p>
          <w:p w:rsidR="00682A93" w:rsidRPr="00E82BAE" w:rsidRDefault="00682A93" w:rsidP="00084767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  <w:vAlign w:val="center"/>
          </w:tcPr>
          <w:p w:rsidR="00682A93" w:rsidRDefault="00084767" w:rsidP="00084767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2021-2022 </w:t>
            </w:r>
            <w:r w:rsidR="00682A93">
              <w:rPr>
                <w:rFonts w:ascii="Cambria"/>
                <w:b/>
                <w:spacing w:val="-2"/>
                <w:sz w:val="24"/>
                <w:szCs w:val="24"/>
              </w:rPr>
              <w:t>Threshold 50% less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  <w:vAlign w:val="center"/>
          </w:tcPr>
          <w:p w:rsidR="00682A93" w:rsidRPr="00E82BAE" w:rsidRDefault="00084767" w:rsidP="00084767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>2020-2021</w:t>
            </w:r>
            <w:r w:rsidR="00682A93">
              <w:rPr>
                <w:rFonts w:ascii="Cambria"/>
                <w:b/>
                <w:spacing w:val="-2"/>
                <w:sz w:val="24"/>
                <w:szCs w:val="24"/>
              </w:rPr>
              <w:t xml:space="preserve"> Threshold 50% more Medicaid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  <w:vAlign w:val="center"/>
          </w:tcPr>
          <w:p w:rsidR="00682A93" w:rsidRPr="00E82BAE" w:rsidRDefault="00084767" w:rsidP="00084767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>2020-2021</w:t>
            </w:r>
            <w:r w:rsidR="00682A93">
              <w:rPr>
                <w:rFonts w:ascii="Cambria"/>
                <w:b/>
                <w:spacing w:val="-2"/>
                <w:sz w:val="24"/>
                <w:szCs w:val="24"/>
              </w:rPr>
              <w:t xml:space="preserve"> Threshold 50% less Medicaid 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82A93" w:rsidRPr="00E82BAE" w:rsidRDefault="00682A93" w:rsidP="00084767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Comments</w:t>
            </w:r>
          </w:p>
        </w:tc>
      </w:tr>
      <w:tr w:rsidR="00084767" w:rsidRPr="004B4F7A" w:rsidTr="00084767">
        <w:trPr>
          <w:trHeight w:hRule="exact" w:val="345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767" w:rsidRPr="00E82BAE" w:rsidRDefault="00084767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Access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767" w:rsidRPr="00E82BAE" w:rsidRDefault="00084767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Reporting only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767" w:rsidRDefault="00084767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Reporting only</w:t>
            </w:r>
          </w:p>
        </w:tc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767" w:rsidRPr="00E82BAE" w:rsidRDefault="00084767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survey conducted</w:t>
            </w:r>
          </w:p>
          <w:p w:rsidR="00084767" w:rsidRPr="00E82BAE" w:rsidRDefault="00084767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84767" w:rsidRPr="00E82BAE" w:rsidRDefault="00084767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84767" w:rsidRPr="004B4F7A" w:rsidTr="00084767">
        <w:trPr>
          <w:trHeight w:hRule="exact" w:val="348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767" w:rsidRPr="00E82BAE" w:rsidRDefault="00084767" w:rsidP="00084767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Communication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767" w:rsidRPr="00E82BAE" w:rsidRDefault="00084767" w:rsidP="00084767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Reporting only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767" w:rsidRDefault="00084767" w:rsidP="00084767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Reporting only</w:t>
            </w:r>
          </w:p>
        </w:tc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767" w:rsidRPr="00E82BAE" w:rsidRDefault="00084767" w:rsidP="00084767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survey conducted</w:t>
            </w:r>
          </w:p>
          <w:p w:rsidR="00084767" w:rsidRPr="00E82BAE" w:rsidRDefault="00084767" w:rsidP="00084767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84767" w:rsidRPr="00E82BAE" w:rsidRDefault="00084767" w:rsidP="00084767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84767" w:rsidRPr="004B4F7A" w:rsidTr="00084767">
        <w:trPr>
          <w:trHeight w:hRule="exact" w:val="347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84767" w:rsidRPr="00E82BAE" w:rsidRDefault="00084767" w:rsidP="00084767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Office</w:t>
            </w:r>
            <w:r w:rsidRPr="00E82BAE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Staff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84767" w:rsidRPr="00E82BAE" w:rsidRDefault="00084767" w:rsidP="00084767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Reporting only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84767" w:rsidRDefault="00084767" w:rsidP="00084767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Reporting only</w:t>
            </w:r>
          </w:p>
        </w:tc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84767" w:rsidRPr="00E82BAE" w:rsidRDefault="00084767" w:rsidP="00084767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survey conducted</w:t>
            </w:r>
          </w:p>
          <w:p w:rsidR="00084767" w:rsidRPr="00E82BAE" w:rsidRDefault="00084767" w:rsidP="00084767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79%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084767" w:rsidRPr="00E82BAE" w:rsidRDefault="00084767" w:rsidP="00084767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612B1" w:rsidRDefault="00D612B1" w:rsidP="00FE4182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:rsidR="00084767" w:rsidRDefault="00084767">
      <w:pPr>
        <w:rPr>
          <w:rFonts w:ascii="Calibri" w:eastAsia="Calibri" w:hAnsi="Calibri"/>
          <w:spacing w:val="-1"/>
          <w:sz w:val="24"/>
          <w:szCs w:val="24"/>
        </w:rPr>
      </w:pPr>
      <w:bookmarkStart w:id="14" w:name="Methods_for_successful_achievement_of_me"/>
      <w:bookmarkEnd w:id="14"/>
      <w:r>
        <w:rPr>
          <w:spacing w:val="-1"/>
        </w:rPr>
        <w:br w:type="page"/>
      </w:r>
    </w:p>
    <w:p w:rsidR="005B28A1" w:rsidRDefault="005B28A1" w:rsidP="004D3557">
      <w:pPr>
        <w:pStyle w:val="BodyText"/>
        <w:tabs>
          <w:tab w:val="left" w:pos="940"/>
        </w:tabs>
        <w:spacing w:before="45" w:line="275" w:lineRule="auto"/>
        <w:ind w:left="0" w:right="728" w:firstLine="0"/>
        <w:rPr>
          <w:spacing w:val="-1"/>
        </w:rPr>
      </w:pPr>
    </w:p>
    <w:p w:rsidR="003D2D29" w:rsidRPr="00B24784" w:rsidRDefault="001A40A6" w:rsidP="00700AAB">
      <w:pPr>
        <w:pStyle w:val="Heading1"/>
        <w:ind w:left="1035"/>
        <w:rPr>
          <w:bCs w:val="0"/>
          <w:color w:val="1F497D" w:themeColor="text2"/>
          <w:u w:val="none"/>
        </w:rPr>
      </w:pPr>
      <w:bookmarkStart w:id="15" w:name="_Toc74207456"/>
      <w:r>
        <w:rPr>
          <w:rFonts w:asciiTheme="majorHAnsi" w:eastAsia="Calibri" w:hAnsiTheme="majorHAnsi"/>
          <w:bCs w:val="0"/>
          <w:color w:val="1F497D" w:themeColor="text2"/>
          <w:spacing w:val="-1"/>
        </w:rPr>
        <w:t>2021-22</w:t>
      </w:r>
      <w:r w:rsidR="00700AAB" w:rsidRPr="00B24784">
        <w:rPr>
          <w:rFonts w:ascii="Calibri" w:eastAsia="Calibri" w:hAnsi="Calibri"/>
          <w:bCs w:val="0"/>
          <w:color w:val="1F497D" w:themeColor="text2"/>
          <w:spacing w:val="-1"/>
        </w:rPr>
        <w:t xml:space="preserve"> </w:t>
      </w:r>
      <w:r w:rsidR="003D2D29" w:rsidRPr="00B24784">
        <w:rPr>
          <w:color w:val="1F497D" w:themeColor="text2"/>
          <w:spacing w:val="-1"/>
        </w:rPr>
        <w:t>Utilization</w:t>
      </w:r>
      <w:r w:rsidR="003D2D29" w:rsidRPr="00B24784">
        <w:rPr>
          <w:color w:val="1F497D" w:themeColor="text2"/>
          <w:spacing w:val="-1"/>
          <w:u w:val="thick" w:color="365F91"/>
        </w:rPr>
        <w:t xml:space="preserve"> Measure: Emergency Department Utilization</w:t>
      </w:r>
      <w:bookmarkEnd w:id="15"/>
    </w:p>
    <w:p w:rsidR="004D3557" w:rsidRDefault="004D3557" w:rsidP="004D3557">
      <w:pPr>
        <w:pStyle w:val="BodyText"/>
        <w:tabs>
          <w:tab w:val="left" w:pos="940"/>
        </w:tabs>
        <w:spacing w:before="45" w:line="275" w:lineRule="auto"/>
        <w:ind w:left="90" w:right="728" w:firstLine="0"/>
        <w:rPr>
          <w:spacing w:val="-1"/>
          <w:sz w:val="28"/>
          <w:szCs w:val="28"/>
          <w:u w:val="single"/>
        </w:rPr>
      </w:pPr>
    </w:p>
    <w:p w:rsidR="009C1D60" w:rsidRDefault="001A40A6" w:rsidP="004D3557">
      <w:pPr>
        <w:pStyle w:val="BodyText"/>
        <w:tabs>
          <w:tab w:val="left" w:pos="940"/>
        </w:tabs>
        <w:spacing w:before="45" w:line="275" w:lineRule="auto"/>
        <w:ind w:left="90" w:right="728" w:firstLine="0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  <w:u w:val="single"/>
        </w:rPr>
        <w:t>Not Applicable</w:t>
      </w:r>
      <w:r w:rsidR="00E8123B">
        <w:rPr>
          <w:spacing w:val="-1"/>
          <w:sz w:val="28"/>
          <w:szCs w:val="28"/>
          <w:u w:val="single"/>
        </w:rPr>
        <w:t xml:space="preserve"> for </w:t>
      </w:r>
      <w:r>
        <w:rPr>
          <w:spacing w:val="-1"/>
          <w:sz w:val="28"/>
          <w:szCs w:val="28"/>
          <w:u w:val="single"/>
        </w:rPr>
        <w:t>21-22</w:t>
      </w:r>
      <w:r w:rsidR="00E8123B">
        <w:rPr>
          <w:spacing w:val="-1"/>
          <w:sz w:val="28"/>
          <w:szCs w:val="28"/>
          <w:u w:val="single"/>
        </w:rPr>
        <w:t xml:space="preserve"> </w:t>
      </w:r>
    </w:p>
    <w:p w:rsidR="004D3557" w:rsidRDefault="004D3557" w:rsidP="00E8123B">
      <w:pPr>
        <w:pStyle w:val="Heading2"/>
        <w:ind w:hanging="130"/>
        <w:rPr>
          <w:color w:val="4F81BD"/>
        </w:rPr>
      </w:pPr>
    </w:p>
    <w:p w:rsidR="00E8123B" w:rsidRDefault="00E8123B" w:rsidP="00E8123B">
      <w:pPr>
        <w:pStyle w:val="Heading2"/>
        <w:ind w:hanging="130"/>
        <w:rPr>
          <w:color w:val="4F81BD"/>
        </w:rPr>
      </w:pPr>
      <w:bookmarkStart w:id="16" w:name="_Toc74207457"/>
      <w:r>
        <w:rPr>
          <w:color w:val="4F81BD"/>
        </w:rPr>
        <w:t>For Historical Reference</w:t>
      </w:r>
      <w:bookmarkEnd w:id="16"/>
      <w:r>
        <w:rPr>
          <w:color w:val="4F81BD"/>
        </w:rPr>
        <w:t xml:space="preserve"> </w:t>
      </w:r>
    </w:p>
    <w:p w:rsidR="00E8123B" w:rsidRDefault="00E8123B" w:rsidP="003D2D29">
      <w:pPr>
        <w:pStyle w:val="BodyText"/>
        <w:tabs>
          <w:tab w:val="left" w:pos="940"/>
        </w:tabs>
        <w:spacing w:before="45" w:line="275" w:lineRule="auto"/>
        <w:ind w:left="0" w:right="728" w:firstLine="0"/>
        <w:rPr>
          <w:spacing w:val="-1"/>
          <w:sz w:val="28"/>
          <w:szCs w:val="28"/>
          <w:u w:val="single"/>
        </w:rPr>
      </w:pPr>
    </w:p>
    <w:p w:rsidR="00A737BA" w:rsidRPr="009B72E4" w:rsidRDefault="00A737BA" w:rsidP="00D65118">
      <w:pPr>
        <w:pStyle w:val="ListParagraph"/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>Measures will be reported by the All-Payer Claim</w:t>
      </w:r>
      <w:r w:rsidR="00AB607A">
        <w:rPr>
          <w:rFonts w:eastAsiaTheme="majorEastAsia" w:cstheme="majorBidi"/>
          <w:sz w:val="24"/>
          <w:szCs w:val="24"/>
        </w:rPr>
        <w:t xml:space="preserve">s Data Base (APCD) </w:t>
      </w:r>
      <w:r w:rsidRPr="009B72E4">
        <w:rPr>
          <w:rFonts w:eastAsiaTheme="majorEastAsia" w:cstheme="majorBidi"/>
          <w:sz w:val="24"/>
          <w:szCs w:val="24"/>
        </w:rPr>
        <w:t>representing a rolling 12 months of data</w:t>
      </w:r>
      <w:r w:rsidR="00AB607A">
        <w:rPr>
          <w:rFonts w:eastAsiaTheme="majorEastAsia" w:cstheme="majorBidi"/>
          <w:sz w:val="24"/>
          <w:szCs w:val="24"/>
        </w:rPr>
        <w:t xml:space="preserve"> three times a year</w:t>
      </w:r>
      <w:r w:rsidRPr="009B72E4">
        <w:rPr>
          <w:rFonts w:eastAsiaTheme="majorEastAsia" w:cstheme="majorBidi"/>
          <w:sz w:val="24"/>
          <w:szCs w:val="24"/>
        </w:rPr>
        <w:t>.</w:t>
      </w:r>
      <w:r w:rsidR="00AB607A">
        <w:rPr>
          <w:rFonts w:eastAsiaTheme="majorEastAsia" w:cstheme="majorBidi"/>
          <w:sz w:val="24"/>
          <w:szCs w:val="24"/>
        </w:rPr>
        <w:t xml:space="preserve">  Utilization performance data ending June 2017 is used for contract adjudication. </w:t>
      </w:r>
    </w:p>
    <w:p w:rsidR="00A737BA" w:rsidRPr="005B28A1" w:rsidRDefault="00A737BA" w:rsidP="005B28A1">
      <w:pPr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 xml:space="preserve">Target for </w:t>
      </w:r>
      <w:r w:rsidR="00D32AE0">
        <w:rPr>
          <w:rFonts w:eastAsiaTheme="majorEastAsia" w:cstheme="majorBidi"/>
          <w:sz w:val="24"/>
          <w:szCs w:val="24"/>
        </w:rPr>
        <w:t>Performance Year(s)</w:t>
      </w:r>
      <w:r w:rsidRPr="009B72E4">
        <w:rPr>
          <w:rFonts w:eastAsiaTheme="majorEastAsia" w:cstheme="majorBidi"/>
          <w:sz w:val="24"/>
          <w:szCs w:val="24"/>
        </w:rPr>
        <w:t xml:space="preserve"> will be set by the CTC Data and Evaluation Committee based on available data reported from APCD. </w:t>
      </w:r>
      <w:r w:rsidR="005B28A1">
        <w:rPr>
          <w:rFonts w:eastAsiaTheme="majorEastAsia" w:cstheme="majorBidi"/>
          <w:sz w:val="24"/>
          <w:szCs w:val="24"/>
        </w:rPr>
        <w:t xml:space="preserve"> </w:t>
      </w:r>
      <w:r w:rsidR="00BB613B">
        <w:rPr>
          <w:rFonts w:eastAsiaTheme="majorEastAsia" w:cstheme="majorBidi"/>
          <w:sz w:val="24"/>
          <w:szCs w:val="24"/>
        </w:rPr>
        <w:t xml:space="preserve">Practices that entered July 1, 2017 will </w:t>
      </w:r>
      <w:r w:rsidR="00D32AE0">
        <w:rPr>
          <w:rFonts w:eastAsiaTheme="majorEastAsia" w:cstheme="majorBidi"/>
          <w:sz w:val="24"/>
          <w:szCs w:val="24"/>
        </w:rPr>
        <w:t>be aggregated at the PCMH Kids C</w:t>
      </w:r>
      <w:r w:rsidR="00BB613B">
        <w:rPr>
          <w:rFonts w:eastAsiaTheme="majorEastAsia" w:cstheme="majorBidi"/>
          <w:sz w:val="24"/>
          <w:szCs w:val="24"/>
        </w:rPr>
        <w:t xml:space="preserve">ohort 2 level. </w:t>
      </w:r>
      <w:r w:rsidR="00D32AE0">
        <w:rPr>
          <w:rFonts w:eastAsiaTheme="majorEastAsia" w:cstheme="majorBidi"/>
          <w:sz w:val="24"/>
          <w:szCs w:val="24"/>
        </w:rPr>
        <w:t xml:space="preserve">Practices that entered July 1, 2019 will be aggregated at the PCMH Kids Cohort 3 level. </w:t>
      </w:r>
    </w:p>
    <w:p w:rsidR="00422C98" w:rsidRDefault="00422C98" w:rsidP="00422C98">
      <w:pPr>
        <w:widowControl/>
        <w:spacing w:after="200" w:line="252" w:lineRule="auto"/>
        <w:contextualSpacing/>
        <w:rPr>
          <w:rFonts w:eastAsiaTheme="majorEastAsia" w:cstheme="majorBidi"/>
          <w:sz w:val="24"/>
          <w:szCs w:val="24"/>
        </w:rPr>
      </w:pPr>
    </w:p>
    <w:p w:rsidR="00D2798E" w:rsidRPr="00D2798E" w:rsidRDefault="00D2798E" w:rsidP="00422C98">
      <w:pPr>
        <w:widowControl/>
        <w:spacing w:after="200" w:line="252" w:lineRule="auto"/>
        <w:ind w:firstLine="450"/>
        <w:contextualSpacing/>
        <w:rPr>
          <w:rFonts w:asciiTheme="majorHAnsi" w:eastAsiaTheme="majorEastAsia" w:hAnsiTheme="majorHAnsi" w:cstheme="majorBidi"/>
        </w:rPr>
      </w:pPr>
      <w:r w:rsidRPr="00D2798E">
        <w:rPr>
          <w:sz w:val="24"/>
        </w:rPr>
        <w:t xml:space="preserve">Practices can successfully meet Utilization targets for </w:t>
      </w:r>
      <w:r w:rsidR="00BB613B">
        <w:rPr>
          <w:sz w:val="24"/>
        </w:rPr>
        <w:t>2</w:t>
      </w:r>
      <w:r w:rsidR="00D32AE0">
        <w:rPr>
          <w:sz w:val="24"/>
        </w:rPr>
        <w:t>019-2020</w:t>
      </w:r>
      <w:r w:rsidR="005B28A1">
        <w:rPr>
          <w:sz w:val="24"/>
        </w:rPr>
        <w:t xml:space="preserve"> </w:t>
      </w:r>
      <w:r w:rsidR="005B28A1" w:rsidRPr="00D2798E">
        <w:rPr>
          <w:sz w:val="24"/>
        </w:rPr>
        <w:t>via</w:t>
      </w:r>
      <w:r w:rsidRPr="00D2798E">
        <w:rPr>
          <w:sz w:val="24"/>
        </w:rPr>
        <w:t xml:space="preserve"> the following method:</w:t>
      </w:r>
    </w:p>
    <w:p w:rsidR="00D65118" w:rsidRDefault="00D2798E" w:rsidP="00D65118">
      <w:pPr>
        <w:pStyle w:val="ListParagraph"/>
        <w:widowControl/>
        <w:numPr>
          <w:ilvl w:val="1"/>
          <w:numId w:val="7"/>
        </w:numPr>
        <w:spacing w:after="200" w:line="276" w:lineRule="auto"/>
        <w:ind w:left="1530" w:hanging="540"/>
        <w:contextualSpacing/>
        <w:rPr>
          <w:sz w:val="24"/>
        </w:rPr>
      </w:pPr>
      <w:r w:rsidRPr="00D65118">
        <w:rPr>
          <w:sz w:val="24"/>
          <w:u w:val="single"/>
        </w:rPr>
        <w:t>“Difference of Differences” method</w:t>
      </w:r>
      <w:r w:rsidR="00AB607A">
        <w:rPr>
          <w:sz w:val="24"/>
        </w:rPr>
        <w:t xml:space="preserve">:  </w:t>
      </w:r>
      <w:r w:rsidRPr="00D65118">
        <w:rPr>
          <w:sz w:val="24"/>
        </w:rPr>
        <w:t xml:space="preserve"> Practices</w:t>
      </w:r>
      <w:r w:rsidR="00AB607A">
        <w:rPr>
          <w:sz w:val="24"/>
        </w:rPr>
        <w:t xml:space="preserve"> in performance year </w:t>
      </w:r>
      <w:r w:rsidR="00C30504">
        <w:rPr>
          <w:sz w:val="24"/>
        </w:rPr>
        <w:t xml:space="preserve">cohorts </w:t>
      </w:r>
      <w:r w:rsidR="00C30504" w:rsidRPr="00D65118">
        <w:rPr>
          <w:sz w:val="24"/>
        </w:rPr>
        <w:t>can</w:t>
      </w:r>
      <w:r w:rsidRPr="00D65118">
        <w:rPr>
          <w:sz w:val="24"/>
        </w:rPr>
        <w:t xml:space="preserve"> successfully meet utilization targets, via the current method of using rolling years to compare the change in trends of CTC practices to a comparison non PCMH group.</w:t>
      </w:r>
    </w:p>
    <w:p w:rsidR="00D32AE0" w:rsidRDefault="00D2798E" w:rsidP="00D32AE0">
      <w:pPr>
        <w:pStyle w:val="ListParagraph"/>
        <w:widowControl/>
        <w:numPr>
          <w:ilvl w:val="0"/>
          <w:numId w:val="11"/>
        </w:numPr>
        <w:spacing w:after="200" w:line="276" w:lineRule="auto"/>
        <w:ind w:left="2160" w:hanging="630"/>
        <w:contextualSpacing/>
        <w:rPr>
          <w:sz w:val="24"/>
        </w:rPr>
      </w:pPr>
      <w:r w:rsidRPr="00D65118">
        <w:rPr>
          <w:sz w:val="24"/>
        </w:rPr>
        <w:t xml:space="preserve">The target for ED utilization will be remain at a </w:t>
      </w:r>
      <w:r w:rsidRPr="00D65118">
        <w:rPr>
          <w:b/>
          <w:sz w:val="24"/>
          <w:u w:val="single"/>
        </w:rPr>
        <w:t>5%</w:t>
      </w:r>
      <w:r w:rsidRPr="00D65118">
        <w:rPr>
          <w:sz w:val="24"/>
        </w:rPr>
        <w:t xml:space="preserve"> </w:t>
      </w:r>
      <w:r w:rsidR="00D65118">
        <w:rPr>
          <w:sz w:val="24"/>
        </w:rPr>
        <w:t xml:space="preserve">favorable difference </w:t>
      </w:r>
      <w:r w:rsidRPr="00D65118">
        <w:rPr>
          <w:sz w:val="24"/>
        </w:rPr>
        <w:t xml:space="preserve">using the trend change in </w:t>
      </w:r>
      <w:r w:rsidR="00D65118">
        <w:rPr>
          <w:sz w:val="24"/>
        </w:rPr>
        <w:t xml:space="preserve">the cohort vs comparison </w:t>
      </w:r>
      <w:r w:rsidRPr="00D65118">
        <w:rPr>
          <w:sz w:val="24"/>
        </w:rPr>
        <w:t>for year to year trend</w:t>
      </w:r>
    </w:p>
    <w:p w:rsidR="00F52765" w:rsidRDefault="00E667BB" w:rsidP="004D3557">
      <w:pPr>
        <w:ind w:left="720"/>
        <w:rPr>
          <w:rFonts w:cstheme="minorHAnsi"/>
          <w:sz w:val="24"/>
          <w:szCs w:val="24"/>
          <w:u w:val="single"/>
        </w:rPr>
      </w:pPr>
      <w:r w:rsidRPr="00E667BB">
        <w:rPr>
          <w:rFonts w:cstheme="minorHAnsi"/>
          <w:sz w:val="24"/>
          <w:szCs w:val="24"/>
          <w:u w:val="single"/>
        </w:rPr>
        <w:lastRenderedPageBreak/>
        <w:t>PCMH Kids Cohort 2 Pe</w:t>
      </w:r>
      <w:r w:rsidR="004D3557">
        <w:rPr>
          <w:rFonts w:cstheme="minorHAnsi"/>
          <w:sz w:val="24"/>
          <w:szCs w:val="24"/>
          <w:u w:val="single"/>
        </w:rPr>
        <w:t>rformance Year 1 (ends 6/30/19):</w:t>
      </w:r>
    </w:p>
    <w:p w:rsidR="00E667BB" w:rsidRPr="00F52765" w:rsidRDefault="00F52765" w:rsidP="00F52765">
      <w:pPr>
        <w:ind w:left="720"/>
        <w:rPr>
          <w:rFonts w:cstheme="minorHAnsi"/>
          <w:sz w:val="24"/>
          <w:szCs w:val="24"/>
          <w:u w:val="single"/>
        </w:rPr>
      </w:pPr>
      <w:r w:rsidRPr="00F52765">
        <w:rPr>
          <w:rFonts w:cstheme="minorHAnsi"/>
          <w:sz w:val="24"/>
          <w:szCs w:val="24"/>
        </w:rPr>
        <w:t xml:space="preserve">       </w:t>
      </w:r>
      <w:r w:rsidR="00E667BB" w:rsidRPr="00F52765">
        <w:rPr>
          <w:rFonts w:cstheme="minorHAnsi"/>
          <w:sz w:val="24"/>
          <w:szCs w:val="24"/>
        </w:rPr>
        <w:t xml:space="preserve">Practices that meet 3 out of 4 quality measures in 2019 (clinical quality and </w:t>
      </w:r>
      <w:r w:rsidRPr="00F52765">
        <w:rPr>
          <w:rFonts w:cstheme="minorHAnsi"/>
          <w:sz w:val="24"/>
          <w:szCs w:val="24"/>
        </w:rPr>
        <w:t>customer experience</w:t>
      </w:r>
      <w:r w:rsidR="00E667BB" w:rsidRPr="00F52765">
        <w:rPr>
          <w:rFonts w:cstheme="minorHAnsi"/>
          <w:sz w:val="24"/>
          <w:szCs w:val="24"/>
        </w:rPr>
        <w:t xml:space="preserve">) would receive incentive payment </w:t>
      </w:r>
    </w:p>
    <w:p w:rsidR="00E667BB" w:rsidRPr="00F52765" w:rsidRDefault="00E667BB" w:rsidP="00F5276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52765">
        <w:rPr>
          <w:rFonts w:cstheme="minorHAnsi"/>
          <w:sz w:val="24"/>
          <w:szCs w:val="24"/>
        </w:rPr>
        <w:t xml:space="preserve">Practices that meet 2 out of 4 quality measures in 2019 and did not receive incentive payment could be re-reviewed in June 2020 and be considered eligible for June 2019 incentive payment if PCMH Cohort 2 practices attain 5% improvement using the “difference of the difference” methodology. </w:t>
      </w:r>
    </w:p>
    <w:p w:rsidR="00F52765" w:rsidRPr="00F52765" w:rsidRDefault="004D3557" w:rsidP="00F52765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</w:t>
      </w:r>
      <w:r w:rsidR="00F52765" w:rsidRPr="00F52765">
        <w:rPr>
          <w:rFonts w:cstheme="minorHAnsi"/>
          <w:sz w:val="24"/>
          <w:szCs w:val="24"/>
          <w:u w:val="single"/>
        </w:rPr>
        <w:t xml:space="preserve">PCMH Kids Cohort 2 Performance Year 2 (ends 6/30/2020): </w:t>
      </w:r>
    </w:p>
    <w:p w:rsidR="00F52765" w:rsidRPr="00F52765" w:rsidRDefault="00F52765" w:rsidP="00F5276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F52765">
        <w:rPr>
          <w:rFonts w:cstheme="minorHAnsi"/>
          <w:sz w:val="24"/>
          <w:szCs w:val="24"/>
        </w:rPr>
        <w:t xml:space="preserve">Practices that meet 3 out of 4 measures (2 clinical quality measures and 1 customer experience) could receive incentive payment in June 2020. </w:t>
      </w:r>
    </w:p>
    <w:p w:rsidR="00F52765" w:rsidRDefault="00F52765" w:rsidP="00F5276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F52765">
        <w:rPr>
          <w:rFonts w:cstheme="minorHAnsi"/>
          <w:sz w:val="24"/>
          <w:szCs w:val="24"/>
        </w:rPr>
        <w:t xml:space="preserve">Practices that met 2 out of 4 quality measures in 2020 and did not receive incentive payment could be re-reviewed in June 2020 and be considered eligible for June 2021 incentive payment if PCMH Cohort 2 practices attain 5% improvement using the “difference of the difference” methodology. </w:t>
      </w:r>
    </w:p>
    <w:p w:rsidR="00D2798E" w:rsidRPr="004D3557" w:rsidRDefault="00F52765" w:rsidP="004D3557">
      <w:pPr>
        <w:ind w:left="10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PCMH Kids Cohort 3</w:t>
      </w:r>
      <w:r w:rsidR="00422C98">
        <w:rPr>
          <w:rFonts w:cstheme="minorHAnsi"/>
          <w:sz w:val="24"/>
          <w:szCs w:val="24"/>
          <w:u w:val="single"/>
        </w:rPr>
        <w:t xml:space="preserve">: </w:t>
      </w:r>
      <w:r w:rsidR="00422C98">
        <w:rPr>
          <w:rFonts w:cstheme="minorHAnsi"/>
          <w:sz w:val="24"/>
          <w:szCs w:val="24"/>
        </w:rPr>
        <w:t xml:space="preserve">Baseline year will be the 12 months prior to staring the PCMH Kids program and contract adjudication will occur using the “Difference of the difference method as described above.     </w:t>
      </w:r>
    </w:p>
    <w:p w:rsidR="00422C98" w:rsidRDefault="00422C98" w:rsidP="00AC7D9F">
      <w:pPr>
        <w:pStyle w:val="Heading1"/>
        <w:tabs>
          <w:tab w:val="left" w:pos="90"/>
        </w:tabs>
        <w:ind w:left="0"/>
        <w:rPr>
          <w:rFonts w:ascii="Calibri" w:eastAsia="Calibri" w:hAnsi="Calibri" w:cs="Calibri"/>
          <w:b w:val="0"/>
          <w:bCs w:val="0"/>
          <w:i/>
          <w:sz w:val="20"/>
          <w:szCs w:val="20"/>
          <w:u w:val="none"/>
        </w:rPr>
      </w:pPr>
      <w:bookmarkStart w:id="17" w:name="Other_Policies"/>
      <w:bookmarkStart w:id="18" w:name="_Toc491262504"/>
      <w:bookmarkEnd w:id="17"/>
    </w:p>
    <w:p w:rsidR="0082735D" w:rsidRDefault="0082735D" w:rsidP="00AC7D9F">
      <w:pPr>
        <w:pStyle w:val="Heading1"/>
        <w:tabs>
          <w:tab w:val="left" w:pos="90"/>
        </w:tabs>
        <w:ind w:left="0"/>
        <w:rPr>
          <w:b w:val="0"/>
          <w:bCs w:val="0"/>
          <w:u w:val="none"/>
        </w:rPr>
      </w:pPr>
      <w:bookmarkStart w:id="19" w:name="_Toc74207458"/>
      <w:r>
        <w:rPr>
          <w:color w:val="365F91"/>
          <w:spacing w:val="-1"/>
          <w:u w:val="thick" w:color="365F91"/>
        </w:rPr>
        <w:t>Other Policies</w:t>
      </w:r>
      <w:bookmarkEnd w:id="18"/>
      <w:bookmarkEnd w:id="19"/>
    </w:p>
    <w:p w:rsidR="00D612B1" w:rsidRPr="0053772D" w:rsidRDefault="00D612B1" w:rsidP="00AC7D9F">
      <w:pPr>
        <w:tabs>
          <w:tab w:val="left" w:pos="90"/>
        </w:tabs>
        <w:spacing w:before="6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Default="0082735D" w:rsidP="00AC7D9F">
      <w:pPr>
        <w:pStyle w:val="Heading2"/>
        <w:tabs>
          <w:tab w:val="left" w:pos="90"/>
        </w:tabs>
        <w:spacing w:before="0"/>
        <w:ind w:left="0"/>
        <w:rPr>
          <w:b w:val="0"/>
          <w:bCs w:val="0"/>
        </w:rPr>
      </w:pPr>
      <w:bookmarkStart w:id="20" w:name="CAHPS_PCMH_Patient_Satisfaction_Survey_P"/>
      <w:bookmarkStart w:id="21" w:name="_Toc74207459"/>
      <w:bookmarkEnd w:id="20"/>
      <w:r>
        <w:rPr>
          <w:color w:val="4F81BD"/>
          <w:spacing w:val="-1"/>
        </w:rPr>
        <w:t>CAHPS PCMH Patient Satisfaction Survey Policy for use of alternate vendors</w:t>
      </w:r>
      <w:bookmarkEnd w:id="21"/>
    </w:p>
    <w:p w:rsidR="00D612B1" w:rsidRDefault="00D612B1" w:rsidP="00AC7D9F">
      <w:pPr>
        <w:tabs>
          <w:tab w:val="left" w:pos="90"/>
        </w:tabs>
        <w:spacing w:before="3"/>
        <w:rPr>
          <w:rFonts w:ascii="Cambria" w:eastAsia="Cambria" w:hAnsi="Cambria" w:cs="Cambria"/>
          <w:b/>
          <w:bCs/>
          <w:sz w:val="30"/>
          <w:szCs w:val="30"/>
        </w:rPr>
      </w:pPr>
    </w:p>
    <w:p w:rsidR="00D612B1" w:rsidRDefault="008309C5" w:rsidP="00AC7D9F">
      <w:pPr>
        <w:pStyle w:val="BodyText"/>
        <w:tabs>
          <w:tab w:val="left" w:pos="90"/>
        </w:tabs>
        <w:spacing w:line="276" w:lineRule="auto"/>
        <w:ind w:left="0" w:right="371" w:firstLine="0"/>
      </w:pPr>
      <w:r>
        <w:rPr>
          <w:spacing w:val="-1"/>
        </w:rPr>
        <w:t xml:space="preserve">Should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CTC-RI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Site</w:t>
      </w:r>
      <w:r w:rsidR="000A6ABF"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1"/>
        </w:rPr>
        <w:t>to</w:t>
      </w:r>
      <w:r w:rsidR="00084767">
        <w:rPr>
          <w:spacing w:val="1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selected/contracted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rPr>
          <w:spacing w:val="85"/>
          <w:w w:val="99"/>
        </w:rPr>
        <w:t xml:space="preserve"> </w:t>
      </w:r>
      <w:r w:rsidR="00CD0970">
        <w:t>it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 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guidelines:</w:t>
      </w:r>
    </w:p>
    <w:p w:rsidR="00D612B1" w:rsidRDefault="00D612B1" w:rsidP="00AC7D9F">
      <w:pPr>
        <w:tabs>
          <w:tab w:val="left" w:pos="450"/>
        </w:tabs>
        <w:spacing w:before="8"/>
        <w:ind w:left="450" w:hanging="450"/>
        <w:rPr>
          <w:rFonts w:ascii="Calibri" w:eastAsia="Calibri" w:hAnsi="Calibri" w:cs="Calibri"/>
          <w:sz w:val="27"/>
          <w:szCs w:val="27"/>
        </w:rPr>
      </w:pPr>
    </w:p>
    <w:p w:rsidR="00D612B1" w:rsidRDefault="0053772D" w:rsidP="00AC7D9F">
      <w:pPr>
        <w:pStyle w:val="BodyText"/>
        <w:numPr>
          <w:ilvl w:val="0"/>
          <w:numId w:val="1"/>
        </w:numPr>
        <w:tabs>
          <w:tab w:val="left" w:pos="450"/>
        </w:tabs>
        <w:spacing w:line="275" w:lineRule="auto"/>
        <w:ind w:left="450" w:right="278" w:hanging="450"/>
      </w:pPr>
      <w:r>
        <w:rPr>
          <w:spacing w:val="-1"/>
        </w:rPr>
        <w:t xml:space="preserve">The alternate </w:t>
      </w:r>
      <w:r w:rsidR="008309C5">
        <w:rPr>
          <w:spacing w:val="-1"/>
        </w:rPr>
        <w:t>vendor</w:t>
      </w:r>
      <w:r w:rsidR="008309C5">
        <w:rPr>
          <w:spacing w:val="-4"/>
        </w:rPr>
        <w:t xml:space="preserve"> </w:t>
      </w:r>
      <w:r w:rsidR="008309C5">
        <w:rPr>
          <w:spacing w:val="-1"/>
        </w:rPr>
        <w:t>must</w:t>
      </w:r>
      <w:r w:rsidR="008309C5">
        <w:rPr>
          <w:spacing w:val="-4"/>
        </w:rPr>
        <w:t xml:space="preserve"> </w:t>
      </w:r>
      <w:r w:rsidR="008309C5">
        <w:t>be</w:t>
      </w:r>
      <w:r w:rsidR="008309C5">
        <w:rPr>
          <w:spacing w:val="-3"/>
        </w:rPr>
        <w:t xml:space="preserve"> </w:t>
      </w:r>
      <w:r>
        <w:rPr>
          <w:spacing w:val="-3"/>
        </w:rPr>
        <w:t xml:space="preserve">recognized by </w:t>
      </w:r>
      <w:r>
        <w:rPr>
          <w:spacing w:val="-1"/>
        </w:rPr>
        <w:t>NCQA</w:t>
      </w:r>
      <w:r w:rsidR="008309C5">
        <w:rPr>
          <w:spacing w:val="-1"/>
        </w:rPr>
        <w:t>.</w:t>
      </w:r>
    </w:p>
    <w:p w:rsidR="00073E33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ind w:left="450" w:hanging="4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 of administering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 responsibility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before="45"/>
        <w:ind w:left="450" w:hanging="45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CAHPS</w:t>
      </w:r>
      <w:r>
        <w:rPr>
          <w:spacing w:val="-2"/>
        </w:rPr>
        <w:t xml:space="preserve"> </w:t>
      </w:r>
      <w:r>
        <w:t>PCMH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NCQA,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 w:rsidR="0053772D">
        <w:rPr>
          <w:spacing w:val="-1"/>
        </w:rPr>
        <w:t>.</w:t>
      </w:r>
    </w:p>
    <w:p w:rsidR="00D612B1" w:rsidRDefault="008309C5" w:rsidP="00AC7D9F">
      <w:pPr>
        <w:pStyle w:val="BodyText"/>
        <w:numPr>
          <w:ilvl w:val="1"/>
          <w:numId w:val="1"/>
        </w:numPr>
        <w:tabs>
          <w:tab w:val="left" w:pos="990"/>
        </w:tabs>
        <w:spacing w:before="43" w:line="275" w:lineRule="auto"/>
        <w:ind w:left="990" w:right="810" w:hanging="540"/>
      </w:pPr>
      <w:r>
        <w:t>Mixed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NCQA’s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65"/>
          <w:w w:val="99"/>
        </w:rPr>
        <w:t xml:space="preserve"> </w:t>
      </w:r>
      <w:r>
        <w:t>requirements</w:t>
      </w:r>
    </w:p>
    <w:p w:rsidR="00073E33" w:rsidRDefault="00073E33" w:rsidP="00AC7D9F">
      <w:pPr>
        <w:pStyle w:val="BodyText"/>
        <w:numPr>
          <w:ilvl w:val="1"/>
          <w:numId w:val="1"/>
        </w:numPr>
        <w:shd w:val="clear" w:color="auto" w:fill="FFFF00"/>
        <w:tabs>
          <w:tab w:val="left" w:pos="990"/>
        </w:tabs>
        <w:spacing w:before="43" w:line="275" w:lineRule="auto"/>
        <w:ind w:left="990" w:right="810" w:hanging="540"/>
      </w:pPr>
      <w:r w:rsidRPr="00073E33">
        <w:rPr>
          <w:spacing w:val="-1"/>
        </w:rPr>
        <w:t>The alternate vendor must conduct the survey using the same version as CTC.</w:t>
      </w:r>
      <w:bookmarkStart w:id="22" w:name="_GoBack"/>
      <w:bookmarkEnd w:id="22"/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before="2" w:line="276" w:lineRule="auto"/>
        <w:ind w:left="450" w:right="144" w:hanging="450"/>
      </w:pPr>
      <w:r>
        <w:t>The</w:t>
      </w:r>
      <w:r>
        <w:rPr>
          <w:spacing w:val="-1"/>
        </w:rPr>
        <w:t xml:space="preserve"> survey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5"/>
        </w:rPr>
        <w:t xml:space="preserve"> </w:t>
      </w:r>
      <w:r>
        <w:rPr>
          <w:spacing w:val="-1"/>
        </w:rPr>
        <w:t xml:space="preserve">timeline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CTC.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 w:rsidR="0053772D">
        <w:rPr>
          <w:spacing w:val="-1"/>
        </w:rPr>
        <w:t>timeline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 w:rsidR="0053772D">
        <w:rPr>
          <w:spacing w:val="-3"/>
        </w:rPr>
        <w:t xml:space="preserve">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practice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 for securing</w:t>
      </w:r>
      <w:r>
        <w:rPr>
          <w:spacing w:val="96"/>
        </w:rPr>
        <w:t xml:space="preserve"> </w:t>
      </w:r>
      <w:r>
        <w:t>results</w:t>
      </w:r>
      <w:r w:rsidR="0053772D">
        <w:t xml:space="preserve"> according to the</w:t>
      </w:r>
      <w:r>
        <w:rPr>
          <w:spacing w:val="-6"/>
        </w:rPr>
        <w:t xml:space="preserve"> </w:t>
      </w:r>
      <w:r w:rsidR="0053772D">
        <w:rPr>
          <w:spacing w:val="-6"/>
        </w:rPr>
        <w:t>CTC timeline</w:t>
      </w:r>
      <w:r w:rsidR="000A6ABF">
        <w:rPr>
          <w:spacing w:val="-6"/>
        </w:rPr>
        <w:t>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7" w:lineRule="auto"/>
        <w:ind w:left="450" w:right="144" w:hanging="450"/>
      </w:pPr>
      <w:r>
        <w:rPr>
          <w:spacing w:val="-1"/>
        </w:rPr>
        <w:t>If</w:t>
      </w:r>
      <w:r>
        <w:t xml:space="preserve"> a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t xml:space="preserve"> 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 w:rsidR="00073E33"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reported,</w:t>
      </w:r>
      <w:r>
        <w:rPr>
          <w:spacing w:val="-6"/>
        </w:rPr>
        <w:t xml:space="preserve"> </w:t>
      </w:r>
      <w:r w:rsidR="00073E33">
        <w:rPr>
          <w:spacing w:val="-1"/>
        </w:rPr>
        <w:t>it is n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PMPM incentive</w:t>
      </w:r>
      <w:r>
        <w:rPr>
          <w:spacing w:val="-5"/>
        </w:rPr>
        <w:t xml:space="preserve"> </w:t>
      </w:r>
      <w:r>
        <w:t>payment.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7" w:lineRule="auto"/>
        <w:ind w:left="450" w:right="427" w:hanging="450"/>
      </w:pPr>
      <w:r>
        <w:rPr>
          <w:spacing w:val="-1"/>
        </w:rPr>
        <w:t xml:space="preserve">If </w:t>
      </w:r>
      <w:r>
        <w:t>a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 thresholds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threshold improvement method.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5" w:lineRule="auto"/>
        <w:ind w:left="450" w:right="1283" w:hanging="450"/>
      </w:pPr>
      <w:r>
        <w:rPr>
          <w:spacing w:val="-1"/>
        </w:rPr>
        <w:t>If 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 w:rsidR="00073E33"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median calculation 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t>payments</w:t>
      </w:r>
    </w:p>
    <w:p w:rsidR="00D612B1" w:rsidRDefault="00D612B1" w:rsidP="00FE418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D612B1" w:rsidRDefault="008309C5" w:rsidP="00FE4182">
      <w:pPr>
        <w:pStyle w:val="BodyText"/>
        <w:spacing w:line="275" w:lineRule="auto"/>
        <w:ind w:left="100" w:right="604" w:firstLine="0"/>
      </w:pPr>
      <w:r>
        <w:rPr>
          <w:spacing w:val="-1"/>
        </w:rPr>
        <w:t>Should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practice 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for CAHPS</w:t>
      </w:r>
      <w:r>
        <w:t xml:space="preserve"> </w:t>
      </w:r>
      <w:r>
        <w:rPr>
          <w:spacing w:val="-1"/>
        </w:rPr>
        <w:t>survey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t>payment.</w:t>
      </w:r>
    </w:p>
    <w:sectPr w:rsidR="00D612B1">
      <w:pgSz w:w="12240" w:h="15840"/>
      <w:pgMar w:top="1400" w:right="13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1C" w:rsidRDefault="00E3771C">
      <w:r>
        <w:separator/>
      </w:r>
    </w:p>
  </w:endnote>
  <w:endnote w:type="continuationSeparator" w:id="0">
    <w:p w:rsidR="00E3771C" w:rsidRDefault="00E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F" w:rsidRDefault="00CD007F">
    <w:pPr>
      <w:pStyle w:val="Footer"/>
    </w:pPr>
    <w:r>
      <w:t>6 10 21</w:t>
    </w:r>
  </w:p>
  <w:p w:rsidR="00D612B1" w:rsidRDefault="00D612B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1C" w:rsidRDefault="00E3771C">
      <w:r>
        <w:separator/>
      </w:r>
    </w:p>
  </w:footnote>
  <w:footnote w:type="continuationSeparator" w:id="0">
    <w:p w:rsidR="00E3771C" w:rsidRDefault="00E3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ED9"/>
    <w:multiLevelType w:val="hybridMultilevel"/>
    <w:tmpl w:val="4BF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AAE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2" w15:restartNumberingAfterBreak="0">
    <w:nsid w:val="275A54A8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3" w15:restartNumberingAfterBreak="0">
    <w:nsid w:val="28B96967"/>
    <w:multiLevelType w:val="hybridMultilevel"/>
    <w:tmpl w:val="FF9CBBE6"/>
    <w:lvl w:ilvl="0" w:tplc="0C5C681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D95A0038">
      <w:start w:val="1"/>
      <w:numFmt w:val="decimal"/>
      <w:lvlText w:val="%2."/>
      <w:lvlJc w:val="left"/>
      <w:pPr>
        <w:ind w:left="2160" w:hanging="360"/>
      </w:pPr>
      <w:rPr>
        <w:rFonts w:asciiTheme="majorHAnsi" w:eastAsiaTheme="majorEastAsia" w:hAnsiTheme="majorHAnsi" w:cstheme="maj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9BD7BD1"/>
    <w:multiLevelType w:val="hybridMultilevel"/>
    <w:tmpl w:val="E16EED36"/>
    <w:lvl w:ilvl="0" w:tplc="E7C2B6D0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337C681C"/>
    <w:multiLevelType w:val="hybridMultilevel"/>
    <w:tmpl w:val="9B78B12E"/>
    <w:lvl w:ilvl="0" w:tplc="F77E1D4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7E46CEC"/>
    <w:multiLevelType w:val="hybridMultilevel"/>
    <w:tmpl w:val="FC28186A"/>
    <w:lvl w:ilvl="0" w:tplc="266A06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EA123A9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53B84B9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9BA861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DE093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5F0B6A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C520620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C3CD9E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DF05DD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7" w15:restartNumberingAfterBreak="0">
    <w:nsid w:val="3D006A72"/>
    <w:multiLevelType w:val="hybridMultilevel"/>
    <w:tmpl w:val="8990E8F8"/>
    <w:lvl w:ilvl="0" w:tplc="064AB700">
      <w:start w:val="1"/>
      <w:numFmt w:val="decimal"/>
      <w:lvlText w:val="%1."/>
      <w:lvlJc w:val="left"/>
      <w:pPr>
        <w:ind w:left="-280" w:hanging="360"/>
      </w:pPr>
      <w:rPr>
        <w:rFonts w:ascii="Calibri" w:eastAsia="Calibri" w:hAnsi="Calibri" w:hint="default"/>
        <w:sz w:val="24"/>
        <w:szCs w:val="24"/>
      </w:rPr>
    </w:lvl>
    <w:lvl w:ilvl="1" w:tplc="FBF0B2D6">
      <w:start w:val="1"/>
      <w:numFmt w:val="lowerLetter"/>
      <w:lvlText w:val="%2."/>
      <w:lvlJc w:val="left"/>
      <w:pPr>
        <w:ind w:left="440" w:hanging="360"/>
      </w:pPr>
      <w:rPr>
        <w:rFonts w:ascii="Calibri" w:eastAsia="Calibri" w:hAnsi="Calibri" w:hint="default"/>
        <w:sz w:val="24"/>
        <w:szCs w:val="24"/>
      </w:rPr>
    </w:lvl>
    <w:lvl w:ilvl="2" w:tplc="616E0DDE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3" w:tplc="5C50D6D6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4" w:tplc="8B888C7A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B896D2A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6" w:tplc="6BF07736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D6760DC2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AEEEF4A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8" w15:restartNumberingAfterBreak="0">
    <w:nsid w:val="450B71DF"/>
    <w:multiLevelType w:val="multilevel"/>
    <w:tmpl w:val="6B0E5E64"/>
    <w:lvl w:ilvl="0">
      <w:start w:val="2018"/>
      <w:numFmt w:val="decimal"/>
      <w:lvlText w:val="%1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Calibri" w:eastAsia="Calibri" w:hAnsi="Calibri"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Calibri" w:eastAsia="Calibri" w:hAnsi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Calibri" w:eastAsia="Calibri" w:hAnsi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Calibri" w:eastAsia="Calibri" w:hAnsi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Calibri" w:eastAsia="Calibri" w:hAnsi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Calibri" w:eastAsia="Calibri" w:hAnsi="Calibri" w:hint="default"/>
        <w:sz w:val="24"/>
      </w:rPr>
    </w:lvl>
  </w:abstractNum>
  <w:abstractNum w:abstractNumId="9" w15:restartNumberingAfterBreak="0">
    <w:nsid w:val="4A5A111F"/>
    <w:multiLevelType w:val="hybridMultilevel"/>
    <w:tmpl w:val="8E12D9A6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0" w15:restartNumberingAfterBreak="0">
    <w:nsid w:val="574D681C"/>
    <w:multiLevelType w:val="hybridMultilevel"/>
    <w:tmpl w:val="D33ADEE4"/>
    <w:lvl w:ilvl="0" w:tplc="0A8ACD2A">
      <w:start w:val="1"/>
      <w:numFmt w:val="upp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886E5A94">
      <w:start w:val="1"/>
      <w:numFmt w:val="lowerRoman"/>
      <w:lvlText w:val="%2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1" w15:restartNumberingAfterBreak="0">
    <w:nsid w:val="6BDA50EE"/>
    <w:multiLevelType w:val="multilevel"/>
    <w:tmpl w:val="095C7FF8"/>
    <w:lvl w:ilvl="0">
      <w:start w:val="2017"/>
      <w:numFmt w:val="decimal"/>
      <w:lvlText w:val="%1"/>
      <w:lvlJc w:val="left"/>
      <w:pPr>
        <w:ind w:left="1440" w:hanging="1440"/>
      </w:pPr>
      <w:rPr>
        <w:rFonts w:hint="default"/>
        <w:b/>
        <w:color w:val="365F91"/>
        <w:u w:val="thick"/>
      </w:rPr>
    </w:lvl>
    <w:lvl w:ilvl="1">
      <w:start w:val="2018"/>
      <w:numFmt w:val="decimal"/>
      <w:lvlText w:val="%1-%2"/>
      <w:lvlJc w:val="left"/>
      <w:pPr>
        <w:ind w:left="1890" w:hanging="1440"/>
      </w:pPr>
      <w:rPr>
        <w:rFonts w:hint="default"/>
        <w:b/>
        <w:color w:val="365F91"/>
        <w:u w:val="thick"/>
      </w:rPr>
    </w:lvl>
    <w:lvl w:ilvl="2">
      <w:start w:val="1"/>
      <w:numFmt w:val="decimal"/>
      <w:lvlText w:val="%1-%2.%3"/>
      <w:lvlJc w:val="left"/>
      <w:pPr>
        <w:ind w:left="2340" w:hanging="1440"/>
      </w:pPr>
      <w:rPr>
        <w:rFonts w:hint="default"/>
        <w:b/>
        <w:color w:val="365F91"/>
        <w:u w:val="thick"/>
      </w:rPr>
    </w:lvl>
    <w:lvl w:ilvl="3">
      <w:start w:val="1"/>
      <w:numFmt w:val="decimal"/>
      <w:lvlText w:val="%1-%2.%3.%4"/>
      <w:lvlJc w:val="left"/>
      <w:pPr>
        <w:ind w:left="2790" w:hanging="1440"/>
      </w:pPr>
      <w:rPr>
        <w:rFonts w:hint="default"/>
        <w:b/>
        <w:color w:val="365F91"/>
        <w:u w:val="thick"/>
      </w:rPr>
    </w:lvl>
    <w:lvl w:ilvl="4">
      <w:start w:val="1"/>
      <w:numFmt w:val="decimal"/>
      <w:lvlText w:val="%1-%2.%3.%4.%5"/>
      <w:lvlJc w:val="left"/>
      <w:pPr>
        <w:ind w:left="3240" w:hanging="1440"/>
      </w:pPr>
      <w:rPr>
        <w:rFonts w:hint="default"/>
        <w:b/>
        <w:color w:val="365F91"/>
        <w:u w:val="thick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hint="default"/>
        <w:b/>
        <w:color w:val="365F91"/>
        <w:u w:val="thick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  <w:b/>
        <w:color w:val="365F91"/>
        <w:u w:val="thick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  <w:b/>
        <w:color w:val="365F91"/>
        <w:u w:val="thick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  <w:b/>
        <w:color w:val="365F91"/>
        <w:u w:val="thick"/>
      </w:rPr>
    </w:lvl>
  </w:abstractNum>
  <w:abstractNum w:abstractNumId="12" w15:restartNumberingAfterBreak="0">
    <w:nsid w:val="76A732C0"/>
    <w:multiLevelType w:val="hybridMultilevel"/>
    <w:tmpl w:val="52D40EA2"/>
    <w:lvl w:ilvl="0" w:tplc="AC8E49E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9B2191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A742A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56DE6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D4A8E3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B44EF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61BF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33CAB3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662798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3" w15:restartNumberingAfterBreak="0">
    <w:nsid w:val="77496AF2"/>
    <w:multiLevelType w:val="hybridMultilevel"/>
    <w:tmpl w:val="03B2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FC573D"/>
    <w:multiLevelType w:val="multilevel"/>
    <w:tmpl w:val="32AC6ED2"/>
    <w:lvl w:ilvl="0">
      <w:start w:val="2017"/>
      <w:numFmt w:val="decimal"/>
      <w:lvlText w:val="%1"/>
      <w:lvlJc w:val="left"/>
      <w:pPr>
        <w:ind w:left="1440" w:hanging="1440"/>
      </w:pPr>
      <w:rPr>
        <w:rFonts w:hint="default"/>
        <w:b/>
        <w:color w:val="365F91"/>
        <w:u w:val="thick"/>
      </w:rPr>
    </w:lvl>
    <w:lvl w:ilvl="1">
      <w:start w:val="2018"/>
      <w:numFmt w:val="decimal"/>
      <w:lvlText w:val="%1-%2"/>
      <w:lvlJc w:val="left"/>
      <w:pPr>
        <w:ind w:left="1540" w:hanging="1440"/>
      </w:pPr>
      <w:rPr>
        <w:rFonts w:hint="default"/>
        <w:b/>
        <w:color w:val="365F91"/>
        <w:u w:val="thick"/>
      </w:rPr>
    </w:lvl>
    <w:lvl w:ilvl="2">
      <w:start w:val="1"/>
      <w:numFmt w:val="decimal"/>
      <w:lvlText w:val="%1-%2.%3"/>
      <w:lvlJc w:val="left"/>
      <w:pPr>
        <w:ind w:left="1640" w:hanging="1440"/>
      </w:pPr>
      <w:rPr>
        <w:rFonts w:hint="default"/>
        <w:b/>
        <w:color w:val="365F91"/>
        <w:u w:val="thick"/>
      </w:rPr>
    </w:lvl>
    <w:lvl w:ilvl="3">
      <w:start w:val="1"/>
      <w:numFmt w:val="decimal"/>
      <w:lvlText w:val="%1-%2.%3.%4"/>
      <w:lvlJc w:val="left"/>
      <w:pPr>
        <w:ind w:left="1740" w:hanging="1440"/>
      </w:pPr>
      <w:rPr>
        <w:rFonts w:hint="default"/>
        <w:b/>
        <w:color w:val="365F91"/>
        <w:u w:val="thick"/>
      </w:rPr>
    </w:lvl>
    <w:lvl w:ilvl="4">
      <w:start w:val="1"/>
      <w:numFmt w:val="decimal"/>
      <w:lvlText w:val="%1-%2.%3.%4.%5"/>
      <w:lvlJc w:val="left"/>
      <w:pPr>
        <w:ind w:left="1840" w:hanging="1440"/>
      </w:pPr>
      <w:rPr>
        <w:rFonts w:hint="default"/>
        <w:b/>
        <w:color w:val="365F91"/>
        <w:u w:val="thick"/>
      </w:rPr>
    </w:lvl>
    <w:lvl w:ilvl="5">
      <w:start w:val="1"/>
      <w:numFmt w:val="decimal"/>
      <w:lvlText w:val="%1-%2.%3.%4.%5.%6"/>
      <w:lvlJc w:val="left"/>
      <w:pPr>
        <w:ind w:left="1940" w:hanging="1440"/>
      </w:pPr>
      <w:rPr>
        <w:rFonts w:hint="default"/>
        <w:b/>
        <w:color w:val="365F91"/>
        <w:u w:val="thick"/>
      </w:rPr>
    </w:lvl>
    <w:lvl w:ilvl="6">
      <w:start w:val="1"/>
      <w:numFmt w:val="decimal"/>
      <w:lvlText w:val="%1-%2.%3.%4.%5.%6.%7"/>
      <w:lvlJc w:val="left"/>
      <w:pPr>
        <w:ind w:left="2400" w:hanging="1800"/>
      </w:pPr>
      <w:rPr>
        <w:rFonts w:hint="default"/>
        <w:b/>
        <w:color w:val="365F91"/>
        <w:u w:val="thick"/>
      </w:rPr>
    </w:lvl>
    <w:lvl w:ilvl="7">
      <w:start w:val="1"/>
      <w:numFmt w:val="decimal"/>
      <w:lvlText w:val="%1-%2.%3.%4.%5.%6.%7.%8"/>
      <w:lvlJc w:val="left"/>
      <w:pPr>
        <w:ind w:left="2860" w:hanging="2160"/>
      </w:pPr>
      <w:rPr>
        <w:rFonts w:hint="default"/>
        <w:b/>
        <w:color w:val="365F91"/>
        <w:u w:val="thick"/>
      </w:rPr>
    </w:lvl>
    <w:lvl w:ilvl="8">
      <w:start w:val="1"/>
      <w:numFmt w:val="decimal"/>
      <w:lvlText w:val="%1-%2.%3.%4.%5.%6.%7.%8.%9"/>
      <w:lvlJc w:val="left"/>
      <w:pPr>
        <w:ind w:left="2960" w:hanging="2160"/>
      </w:pPr>
      <w:rPr>
        <w:rFonts w:hint="default"/>
        <w:b/>
        <w:color w:val="365F91"/>
        <w:u w:val="thick"/>
      </w:rPr>
    </w:lvl>
  </w:abstractNum>
  <w:abstractNum w:abstractNumId="15" w15:restartNumberingAfterBreak="0">
    <w:nsid w:val="7D1A1A9F"/>
    <w:multiLevelType w:val="hybridMultilevel"/>
    <w:tmpl w:val="E8500138"/>
    <w:lvl w:ilvl="0" w:tplc="B7E8F1AC">
      <w:start w:val="1"/>
      <w:numFmt w:val="decimal"/>
      <w:lvlText w:val="%1."/>
      <w:lvlJc w:val="left"/>
      <w:pPr>
        <w:ind w:left="1080" w:hanging="360"/>
      </w:pPr>
      <w:rPr>
        <w:rFonts w:eastAsia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556D60"/>
    <w:multiLevelType w:val="hybridMultilevel"/>
    <w:tmpl w:val="AECA0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1"/>
    <w:rsid w:val="00002326"/>
    <w:rsid w:val="00033153"/>
    <w:rsid w:val="00043E94"/>
    <w:rsid w:val="00056352"/>
    <w:rsid w:val="00073E33"/>
    <w:rsid w:val="00084767"/>
    <w:rsid w:val="000A6ABF"/>
    <w:rsid w:val="000C61E6"/>
    <w:rsid w:val="0012062B"/>
    <w:rsid w:val="00143724"/>
    <w:rsid w:val="001450B9"/>
    <w:rsid w:val="001522E9"/>
    <w:rsid w:val="00162268"/>
    <w:rsid w:val="001A40A6"/>
    <w:rsid w:val="001B55F8"/>
    <w:rsid w:val="001C269C"/>
    <w:rsid w:val="001F1EC9"/>
    <w:rsid w:val="001F6C94"/>
    <w:rsid w:val="00214DD8"/>
    <w:rsid w:val="00275DA0"/>
    <w:rsid w:val="0028245E"/>
    <w:rsid w:val="00295E3B"/>
    <w:rsid w:val="002B15DB"/>
    <w:rsid w:val="00320496"/>
    <w:rsid w:val="0035335F"/>
    <w:rsid w:val="00354B8B"/>
    <w:rsid w:val="00356334"/>
    <w:rsid w:val="003725BC"/>
    <w:rsid w:val="00387ABC"/>
    <w:rsid w:val="003970EA"/>
    <w:rsid w:val="003D2D29"/>
    <w:rsid w:val="00413C23"/>
    <w:rsid w:val="00422C98"/>
    <w:rsid w:val="00445BA8"/>
    <w:rsid w:val="0048303E"/>
    <w:rsid w:val="004B3D74"/>
    <w:rsid w:val="004B4F7A"/>
    <w:rsid w:val="004D3557"/>
    <w:rsid w:val="00502236"/>
    <w:rsid w:val="0053772D"/>
    <w:rsid w:val="005532BC"/>
    <w:rsid w:val="00590263"/>
    <w:rsid w:val="005936AB"/>
    <w:rsid w:val="005B28A1"/>
    <w:rsid w:val="005C5E06"/>
    <w:rsid w:val="005D5748"/>
    <w:rsid w:val="0061701A"/>
    <w:rsid w:val="00620864"/>
    <w:rsid w:val="006600F1"/>
    <w:rsid w:val="006722E8"/>
    <w:rsid w:val="00676917"/>
    <w:rsid w:val="00682A93"/>
    <w:rsid w:val="006B1285"/>
    <w:rsid w:val="006D33E0"/>
    <w:rsid w:val="006E5F7D"/>
    <w:rsid w:val="00700AAB"/>
    <w:rsid w:val="00753CFE"/>
    <w:rsid w:val="007A65CF"/>
    <w:rsid w:val="007B0A9C"/>
    <w:rsid w:val="007D396D"/>
    <w:rsid w:val="007F0F9F"/>
    <w:rsid w:val="008007C2"/>
    <w:rsid w:val="0082735D"/>
    <w:rsid w:val="008309C5"/>
    <w:rsid w:val="00833983"/>
    <w:rsid w:val="00842D64"/>
    <w:rsid w:val="008533FE"/>
    <w:rsid w:val="00886C65"/>
    <w:rsid w:val="008956C7"/>
    <w:rsid w:val="008F0C4B"/>
    <w:rsid w:val="00904D74"/>
    <w:rsid w:val="00910825"/>
    <w:rsid w:val="00960F09"/>
    <w:rsid w:val="009A0D93"/>
    <w:rsid w:val="009B68E0"/>
    <w:rsid w:val="009B72E4"/>
    <w:rsid w:val="009C1D60"/>
    <w:rsid w:val="00A737BA"/>
    <w:rsid w:val="00AB607A"/>
    <w:rsid w:val="00AC7D9F"/>
    <w:rsid w:val="00AE696E"/>
    <w:rsid w:val="00AF08DE"/>
    <w:rsid w:val="00AF0EEE"/>
    <w:rsid w:val="00B24784"/>
    <w:rsid w:val="00B37E0B"/>
    <w:rsid w:val="00B51F54"/>
    <w:rsid w:val="00B856F5"/>
    <w:rsid w:val="00BB613B"/>
    <w:rsid w:val="00C1167C"/>
    <w:rsid w:val="00C30504"/>
    <w:rsid w:val="00C4307C"/>
    <w:rsid w:val="00C8471E"/>
    <w:rsid w:val="00C905DC"/>
    <w:rsid w:val="00CA388A"/>
    <w:rsid w:val="00CC6B20"/>
    <w:rsid w:val="00CD007F"/>
    <w:rsid w:val="00CD0970"/>
    <w:rsid w:val="00D05CC5"/>
    <w:rsid w:val="00D2798E"/>
    <w:rsid w:val="00D32AE0"/>
    <w:rsid w:val="00D612B1"/>
    <w:rsid w:val="00D65118"/>
    <w:rsid w:val="00D83B6F"/>
    <w:rsid w:val="00D850B3"/>
    <w:rsid w:val="00D869AD"/>
    <w:rsid w:val="00D90650"/>
    <w:rsid w:val="00DB112B"/>
    <w:rsid w:val="00DD5C3C"/>
    <w:rsid w:val="00DE375F"/>
    <w:rsid w:val="00E3771C"/>
    <w:rsid w:val="00E423AB"/>
    <w:rsid w:val="00E667BB"/>
    <w:rsid w:val="00E751E3"/>
    <w:rsid w:val="00E77F14"/>
    <w:rsid w:val="00E8123B"/>
    <w:rsid w:val="00E82BAE"/>
    <w:rsid w:val="00EE5930"/>
    <w:rsid w:val="00F03222"/>
    <w:rsid w:val="00F255CC"/>
    <w:rsid w:val="00F52765"/>
    <w:rsid w:val="00FB4FB7"/>
    <w:rsid w:val="00FD593A"/>
    <w:rsid w:val="00FE202C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0AB610"/>
  <w15:docId w15:val="{0BEA9D01-AE65-4486-BBC7-16D7AB3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C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pPr>
      <w:spacing w:before="139"/>
      <w:ind w:left="36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D29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3D2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74"/>
  </w:style>
  <w:style w:type="paragraph" w:styleId="Footer">
    <w:name w:val="footer"/>
    <w:basedOn w:val="Normal"/>
    <w:link w:val="FooterChar"/>
    <w:uiPriority w:val="99"/>
    <w:unhideWhenUsed/>
    <w:rsid w:val="004B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74"/>
  </w:style>
  <w:style w:type="character" w:styleId="FollowedHyperlink">
    <w:name w:val="FollowedHyperlink"/>
    <w:basedOn w:val="DefaultParagraphFont"/>
    <w:uiPriority w:val="99"/>
    <w:semiHidden/>
    <w:unhideWhenUsed/>
    <w:rsid w:val="00DE37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2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26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F6C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1F6C94"/>
  </w:style>
  <w:style w:type="table" w:styleId="TableGrid">
    <w:name w:val="Table Grid"/>
    <w:basedOn w:val="TableNormal"/>
    <w:uiPriority w:val="59"/>
    <w:rsid w:val="0000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tc-ri.org/sites/default/files/uploads/Revised%20Measure%20Specifications%20Adult%20and%20Pedi%20CTC-OHIC%20December%20%20%20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A8A3-D7C1-4755-B100-019797B4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1448</Words>
  <Characters>8260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Carolyn Karner</cp:lastModifiedBy>
  <cp:revision>2</cp:revision>
  <cp:lastPrinted>2019-06-25T14:30:00Z</cp:lastPrinted>
  <dcterms:created xsi:type="dcterms:W3CDTF">2021-06-10T18:45:00Z</dcterms:created>
  <dcterms:modified xsi:type="dcterms:W3CDTF">2021-06-10T18:45:00Z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2017-05-08T00:00:00Z</vt:filetime>
  </property>
</Properties>
</file>