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B1" w:rsidRDefault="008309C5">
      <w:pPr>
        <w:ind w:left="140" w:right="1182"/>
        <w:rPr>
          <w:rFonts w:ascii="Cambria" w:eastAsia="Cambria" w:hAnsi="Cambria" w:cs="Cambria"/>
        </w:rPr>
      </w:pPr>
      <w:r>
        <w:rPr>
          <w:rFonts w:ascii="Cambria"/>
          <w:color w:val="17365D"/>
          <w:spacing w:val="2"/>
          <w:sz w:val="52"/>
        </w:rPr>
        <w:t>CTC-RI</w:t>
      </w:r>
      <w:r>
        <w:rPr>
          <w:rFonts w:ascii="Cambria"/>
          <w:color w:val="17365D"/>
          <w:spacing w:val="9"/>
          <w:sz w:val="52"/>
        </w:rPr>
        <w:t xml:space="preserve"> </w:t>
      </w:r>
      <w:r w:rsidR="00320496">
        <w:rPr>
          <w:rFonts w:ascii="Cambria"/>
          <w:color w:val="17365D"/>
          <w:spacing w:val="2"/>
          <w:sz w:val="52"/>
        </w:rPr>
        <w:t>PCMH-</w:t>
      </w:r>
      <w:r w:rsidR="00D2798E">
        <w:rPr>
          <w:rFonts w:ascii="Cambria"/>
          <w:color w:val="17365D"/>
          <w:spacing w:val="2"/>
          <w:sz w:val="52"/>
        </w:rPr>
        <w:t xml:space="preserve">Kids </w:t>
      </w:r>
      <w:r w:rsidR="00D2798E">
        <w:rPr>
          <w:rFonts w:ascii="Cambria"/>
          <w:color w:val="17365D"/>
          <w:spacing w:val="9"/>
          <w:sz w:val="52"/>
        </w:rPr>
        <w:t>Quality</w:t>
      </w:r>
      <w:r>
        <w:rPr>
          <w:rFonts w:ascii="Cambria"/>
          <w:color w:val="17365D"/>
          <w:spacing w:val="9"/>
          <w:sz w:val="52"/>
        </w:rPr>
        <w:t xml:space="preserve"> </w:t>
      </w:r>
      <w:r>
        <w:rPr>
          <w:rFonts w:ascii="Cambria"/>
          <w:color w:val="17365D"/>
          <w:spacing w:val="3"/>
          <w:sz w:val="52"/>
        </w:rPr>
        <w:t>and</w:t>
      </w:r>
      <w:r>
        <w:rPr>
          <w:rFonts w:ascii="Cambria"/>
          <w:color w:val="17365D"/>
          <w:spacing w:val="9"/>
          <w:sz w:val="52"/>
        </w:rPr>
        <w:t xml:space="preserve"> </w:t>
      </w:r>
      <w:r>
        <w:rPr>
          <w:rFonts w:ascii="Cambria"/>
          <w:color w:val="17365D"/>
          <w:spacing w:val="3"/>
          <w:sz w:val="52"/>
        </w:rPr>
        <w:t>Customer</w:t>
      </w:r>
      <w:r>
        <w:rPr>
          <w:rFonts w:ascii="Cambria"/>
          <w:color w:val="17365D"/>
          <w:spacing w:val="35"/>
          <w:sz w:val="52"/>
        </w:rPr>
        <w:t xml:space="preserve"> </w:t>
      </w:r>
      <w:r>
        <w:rPr>
          <w:rFonts w:ascii="Cambria"/>
          <w:color w:val="17365D"/>
          <w:spacing w:val="3"/>
          <w:sz w:val="52"/>
        </w:rPr>
        <w:t>Experience</w:t>
      </w:r>
      <w:r>
        <w:rPr>
          <w:rFonts w:ascii="Cambria"/>
          <w:color w:val="17365D"/>
          <w:spacing w:val="10"/>
          <w:sz w:val="52"/>
        </w:rPr>
        <w:t xml:space="preserve"> </w:t>
      </w:r>
      <w:r w:rsidR="00D2798E">
        <w:rPr>
          <w:rFonts w:ascii="Cambria"/>
          <w:color w:val="17365D"/>
          <w:spacing w:val="10"/>
          <w:sz w:val="52"/>
        </w:rPr>
        <w:t xml:space="preserve">and Utilization </w:t>
      </w:r>
      <w:r>
        <w:rPr>
          <w:rFonts w:ascii="Cambria"/>
          <w:color w:val="17365D"/>
          <w:spacing w:val="2"/>
          <w:sz w:val="52"/>
        </w:rPr>
        <w:t>Contractual</w:t>
      </w:r>
      <w:r>
        <w:rPr>
          <w:rFonts w:ascii="Cambria"/>
          <w:color w:val="17365D"/>
          <w:spacing w:val="10"/>
          <w:sz w:val="52"/>
        </w:rPr>
        <w:t xml:space="preserve"> </w:t>
      </w:r>
      <w:r>
        <w:rPr>
          <w:rFonts w:ascii="Cambria"/>
          <w:color w:val="17365D"/>
          <w:spacing w:val="2"/>
          <w:sz w:val="52"/>
        </w:rPr>
        <w:t>Performance</w:t>
      </w:r>
      <w:r>
        <w:rPr>
          <w:rFonts w:ascii="Cambria"/>
          <w:color w:val="17365D"/>
          <w:spacing w:val="46"/>
          <w:sz w:val="52"/>
        </w:rPr>
        <w:t xml:space="preserve"> </w:t>
      </w:r>
      <w:r>
        <w:rPr>
          <w:rFonts w:ascii="Cambria"/>
          <w:color w:val="17365D"/>
          <w:spacing w:val="2"/>
          <w:sz w:val="52"/>
        </w:rPr>
        <w:t>Standards</w:t>
      </w:r>
      <w:r>
        <w:rPr>
          <w:rFonts w:ascii="Cambria"/>
          <w:color w:val="17365D"/>
          <w:spacing w:val="9"/>
          <w:sz w:val="52"/>
        </w:rPr>
        <w:t xml:space="preserve"> </w:t>
      </w:r>
      <w:r w:rsidR="00C4307C">
        <w:rPr>
          <w:rFonts w:ascii="Cambria"/>
          <w:color w:val="17365D"/>
          <w:spacing w:val="3"/>
          <w:sz w:val="52"/>
        </w:rPr>
        <w:t>2017</w:t>
      </w:r>
      <w:r w:rsidR="000C61E6">
        <w:rPr>
          <w:rFonts w:ascii="Cambria"/>
          <w:color w:val="17365D"/>
          <w:spacing w:val="3"/>
          <w:sz w:val="52"/>
        </w:rPr>
        <w:t>-2018</w:t>
      </w:r>
      <w:r>
        <w:rPr>
          <w:rFonts w:ascii="Cambria"/>
          <w:color w:val="17365D"/>
          <w:spacing w:val="10"/>
          <w:sz w:val="52"/>
        </w:rPr>
        <w:t xml:space="preserve"> </w:t>
      </w:r>
      <w:r w:rsidR="006722E8">
        <w:rPr>
          <w:rFonts w:ascii="Cambria"/>
          <w:color w:val="17365D"/>
          <w:spacing w:val="3"/>
        </w:rPr>
        <w:t>(9/1</w:t>
      </w:r>
      <w:r w:rsidR="00F31FD4">
        <w:rPr>
          <w:rFonts w:ascii="Cambria"/>
          <w:color w:val="17365D"/>
          <w:spacing w:val="3"/>
        </w:rPr>
        <w:t>1</w:t>
      </w:r>
      <w:r w:rsidR="006722E8">
        <w:rPr>
          <w:rFonts w:ascii="Cambria"/>
          <w:color w:val="17365D"/>
          <w:spacing w:val="3"/>
        </w:rPr>
        <w:t>/2017</w:t>
      </w:r>
      <w:r>
        <w:rPr>
          <w:rFonts w:ascii="Cambria"/>
          <w:color w:val="17365D"/>
          <w:spacing w:val="3"/>
        </w:rPr>
        <w:t>)</w:t>
      </w:r>
    </w:p>
    <w:p w:rsidR="00D612B1" w:rsidRDefault="00D612B1">
      <w:pPr>
        <w:spacing w:before="9"/>
        <w:rPr>
          <w:rFonts w:ascii="Cambria" w:eastAsia="Cambria" w:hAnsi="Cambria" w:cs="Cambria"/>
          <w:sz w:val="6"/>
          <w:szCs w:val="6"/>
        </w:rPr>
      </w:pPr>
    </w:p>
    <w:p w:rsidR="00D612B1" w:rsidRDefault="00DB112B">
      <w:pPr>
        <w:spacing w:line="20" w:lineRule="atLeast"/>
        <w:ind w:left="100"/>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52294D2A" wp14:editId="158238C6">
                <wp:extent cx="5993765" cy="13970"/>
                <wp:effectExtent l="0" t="0" r="6985" b="5080"/>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19" name="Group 17"/>
                        <wpg:cNvGrpSpPr>
                          <a:grpSpLocks/>
                        </wpg:cNvGrpSpPr>
                        <wpg:grpSpPr bwMode="auto">
                          <a:xfrm>
                            <a:off x="11" y="11"/>
                            <a:ext cx="9418" cy="2"/>
                            <a:chOff x="11" y="11"/>
                            <a:chExt cx="9418" cy="2"/>
                          </a:xfrm>
                        </wpg:grpSpPr>
                        <wps:wsp>
                          <wps:cNvPr id="20" name="Freeform 18"/>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6"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">
                <v:group id="Group 17" o:spid="_x0000_s1027" style="position:absolute;left:11;top:11;width:9418;height:2" coordorigin="11,11" coordsize="94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8" o:spid="_x0000_s1028" style="position:absolute;left:11;top:11;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9LsEA&#10;AADbAAAADwAAAGRycy9kb3ducmV2LnhtbERPy2qDQBTdB/oPwy10E+rYFCSYjBLaFLJsTT7g1rlR&#10;0bmjzvjo33cWhS4P533MV9OJmUbXWFbwEsUgiEurG64U3K4fz3sQziNr7CyTgh9ykGcPmyOm2i78&#10;RXPhKxFC2KWooPa+T6V0ZU0GXWR74sDd7WjQBzhWUo+4hHDTyV0cJ9Jgw6Ghxp7eairbYjIKlou/&#10;fQ9TO5+GPtm+Dub8Ob2flXp6XE8HEJ5W/y/+c1+0gl1YH76EHy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S7BAAAA2wAAAA8AAAAAAAAAAAAAAAAAmAIAAGRycy9kb3du&#10;cmV2LnhtbFBLBQYAAAAABAAEAPUAAACGAwAAAAA=&#10;" path="m,l9417,e" filled="f" strokecolor="#4f81bd" strokeweight="1.06pt">
                    <v:path arrowok="t" o:connecttype="custom" o:connectlocs="0,0;9417,0" o:connectangles="0,0"/>
                  </v:shape>
                </v:group>
                <w10:anchorlock/>
              </v:group>
            </w:pict>
          </mc:Fallback>
        </mc:AlternateContent>
      </w:r>
    </w:p>
    <w:p w:rsidR="00D612B1" w:rsidRDefault="00D612B1">
      <w:pPr>
        <w:rPr>
          <w:rFonts w:ascii="Cambria" w:eastAsia="Cambria" w:hAnsi="Cambria" w:cs="Cambria"/>
          <w:sz w:val="20"/>
          <w:szCs w:val="20"/>
        </w:rPr>
      </w:pPr>
    </w:p>
    <w:sdt>
      <w:sdtPr>
        <w:rPr>
          <w:rFonts w:asciiTheme="minorHAnsi" w:eastAsiaTheme="minorHAnsi" w:hAnsiTheme="minorHAnsi" w:cstheme="minorBidi"/>
          <w:b w:val="0"/>
          <w:bCs w:val="0"/>
          <w:color w:val="auto"/>
          <w:sz w:val="22"/>
          <w:szCs w:val="22"/>
          <w:lang w:eastAsia="en-US"/>
        </w:rPr>
        <w:id w:val="1832873064"/>
        <w:docPartObj>
          <w:docPartGallery w:val="Table of Contents"/>
          <w:docPartUnique/>
        </w:docPartObj>
      </w:sdtPr>
      <w:sdtEndPr>
        <w:rPr>
          <w:noProof/>
        </w:rPr>
      </w:sdtEndPr>
      <w:sdtContent>
        <w:p w:rsidR="00C8471E" w:rsidRDefault="00C8471E">
          <w:pPr>
            <w:pStyle w:val="TOCHeading"/>
          </w:pPr>
          <w:r>
            <w:t>Contents</w:t>
          </w:r>
        </w:p>
        <w:p w:rsidR="00C8471E" w:rsidRDefault="00C8471E">
          <w:pPr>
            <w:pStyle w:val="TOC1"/>
            <w:tabs>
              <w:tab w:val="right" w:leader="dot" w:pos="9630"/>
            </w:tabs>
            <w:rPr>
              <w:rFonts w:asciiTheme="minorHAnsi" w:eastAsiaTheme="minorEastAsia" w:hAnsiTheme="minorHAnsi"/>
              <w:noProof/>
            </w:rPr>
          </w:pPr>
          <w:r>
            <w:fldChar w:fldCharType="begin"/>
          </w:r>
          <w:r>
            <w:instrText xml:space="preserve"> TOC \o "1-3" \h \z \u </w:instrText>
          </w:r>
          <w:r>
            <w:fldChar w:fldCharType="separate"/>
          </w:r>
          <w:hyperlink w:anchor="_Toc491263092" w:history="1">
            <w:r w:rsidRPr="002E6E81">
              <w:rPr>
                <w:rStyle w:val="Hyperlink"/>
                <w:noProof/>
                <w:spacing w:val="-1"/>
                <w:u w:color="365F91"/>
              </w:rPr>
              <w:t>2017-2018 Pediatric Clinical Quality</w:t>
            </w:r>
            <w:r w:rsidRPr="002E6E81">
              <w:rPr>
                <w:rStyle w:val="Hyperlink"/>
                <w:noProof/>
                <w:spacing w:val="-3"/>
                <w:u w:color="365F91"/>
              </w:rPr>
              <w:t xml:space="preserve"> </w:t>
            </w:r>
            <w:r w:rsidRPr="002E6E81">
              <w:rPr>
                <w:rStyle w:val="Hyperlink"/>
                <w:noProof/>
                <w:spacing w:val="-1"/>
                <w:u w:color="365F91"/>
              </w:rPr>
              <w:t>Measure</w:t>
            </w:r>
            <w:r w:rsidRPr="002E6E81">
              <w:rPr>
                <w:rStyle w:val="Hyperlink"/>
                <w:noProof/>
                <w:u w:color="365F91"/>
              </w:rPr>
              <w:t xml:space="preserve"> </w:t>
            </w:r>
            <w:r w:rsidRPr="002E6E81">
              <w:rPr>
                <w:rStyle w:val="Hyperlink"/>
                <w:noProof/>
                <w:spacing w:val="-2"/>
                <w:u w:color="365F91"/>
              </w:rPr>
              <w:t>Recommendations</w:t>
            </w:r>
            <w:r>
              <w:rPr>
                <w:noProof/>
                <w:webHidden/>
              </w:rPr>
              <w:tab/>
            </w:r>
            <w:r>
              <w:rPr>
                <w:noProof/>
                <w:webHidden/>
              </w:rPr>
              <w:fldChar w:fldCharType="begin"/>
            </w:r>
            <w:r>
              <w:rPr>
                <w:noProof/>
                <w:webHidden/>
              </w:rPr>
              <w:instrText xml:space="preserve"> PAGEREF _Toc491263092 \h </w:instrText>
            </w:r>
            <w:r>
              <w:rPr>
                <w:noProof/>
                <w:webHidden/>
              </w:rPr>
            </w:r>
            <w:r>
              <w:rPr>
                <w:noProof/>
                <w:webHidden/>
              </w:rPr>
              <w:fldChar w:fldCharType="separate"/>
            </w:r>
            <w:r w:rsidR="00D83B6F">
              <w:rPr>
                <w:noProof/>
                <w:webHidden/>
              </w:rPr>
              <w:t>2</w:t>
            </w:r>
            <w:r>
              <w:rPr>
                <w:noProof/>
                <w:webHidden/>
              </w:rPr>
              <w:fldChar w:fldCharType="end"/>
            </w:r>
          </w:hyperlink>
        </w:p>
        <w:p w:rsidR="00C8471E" w:rsidRDefault="00D83B6F">
          <w:pPr>
            <w:pStyle w:val="TOC2"/>
            <w:tabs>
              <w:tab w:val="right" w:leader="dot" w:pos="9630"/>
            </w:tabs>
            <w:rPr>
              <w:rFonts w:asciiTheme="minorHAnsi" w:eastAsiaTheme="minorEastAsia" w:hAnsiTheme="minorHAnsi"/>
              <w:noProof/>
            </w:rPr>
          </w:pPr>
          <w:r>
            <w:t xml:space="preserve">Clinical Quality </w:t>
          </w:r>
          <w:hyperlink w:anchor="_Toc491263093" w:history="1">
            <w:r w:rsidR="00C8471E" w:rsidRPr="002E6E81">
              <w:rPr>
                <w:rStyle w:val="Hyperlink"/>
                <w:noProof/>
                <w:spacing w:val="-1"/>
              </w:rPr>
              <w:t xml:space="preserve">Measures and </w:t>
            </w:r>
            <w:r w:rsidR="00C8471E" w:rsidRPr="002E6E81">
              <w:rPr>
                <w:rStyle w:val="Hyperlink"/>
                <w:noProof/>
                <w:spacing w:val="-12"/>
              </w:rPr>
              <w:t>Thresholds</w:t>
            </w:r>
            <w:r w:rsidR="00C8471E">
              <w:rPr>
                <w:noProof/>
                <w:webHidden/>
              </w:rPr>
              <w:tab/>
            </w:r>
            <w:r w:rsidR="00C8471E">
              <w:rPr>
                <w:noProof/>
                <w:webHidden/>
              </w:rPr>
              <w:fldChar w:fldCharType="begin"/>
            </w:r>
            <w:r w:rsidR="00C8471E">
              <w:rPr>
                <w:noProof/>
                <w:webHidden/>
              </w:rPr>
              <w:instrText xml:space="preserve"> PAGEREF _Toc491263093 \h </w:instrText>
            </w:r>
            <w:r w:rsidR="00C8471E">
              <w:rPr>
                <w:noProof/>
                <w:webHidden/>
              </w:rPr>
            </w:r>
            <w:r w:rsidR="00C8471E">
              <w:rPr>
                <w:noProof/>
                <w:webHidden/>
              </w:rPr>
              <w:fldChar w:fldCharType="separate"/>
            </w:r>
            <w:r>
              <w:rPr>
                <w:noProof/>
                <w:webHidden/>
              </w:rPr>
              <w:t>2</w:t>
            </w:r>
            <w:r w:rsidR="00C8471E">
              <w:rPr>
                <w:noProof/>
                <w:webHidden/>
              </w:rPr>
              <w:fldChar w:fldCharType="end"/>
            </w:r>
          </w:hyperlink>
        </w:p>
        <w:p w:rsidR="00C8471E" w:rsidRDefault="00090DBB">
          <w:pPr>
            <w:pStyle w:val="TOC2"/>
            <w:tabs>
              <w:tab w:val="right" w:leader="dot" w:pos="9630"/>
            </w:tabs>
            <w:rPr>
              <w:rFonts w:asciiTheme="minorHAnsi" w:eastAsiaTheme="minorEastAsia" w:hAnsiTheme="minorHAnsi"/>
              <w:noProof/>
            </w:rPr>
          </w:pPr>
          <w:hyperlink w:anchor="_Toc491263095" w:history="1">
            <w:r w:rsidR="00C8471E" w:rsidRPr="002E6E81">
              <w:rPr>
                <w:rStyle w:val="Hyperlink"/>
                <w:noProof/>
                <w:spacing w:val="-1"/>
              </w:rPr>
              <w:t>Timing</w:t>
            </w:r>
            <w:r w:rsidR="00C8471E" w:rsidRPr="002E6E81">
              <w:rPr>
                <w:rStyle w:val="Hyperlink"/>
                <w:noProof/>
                <w:spacing w:val="-15"/>
              </w:rPr>
              <w:t xml:space="preserve"> </w:t>
            </w:r>
            <w:r w:rsidR="00C8471E" w:rsidRPr="002E6E81">
              <w:rPr>
                <w:rStyle w:val="Hyperlink"/>
                <w:noProof/>
                <w:spacing w:val="-1"/>
              </w:rPr>
              <w:t>for</w:t>
            </w:r>
            <w:r w:rsidR="00C8471E" w:rsidRPr="002E6E81">
              <w:rPr>
                <w:rStyle w:val="Hyperlink"/>
                <w:noProof/>
                <w:spacing w:val="-14"/>
              </w:rPr>
              <w:t xml:space="preserve"> </w:t>
            </w:r>
            <w:r w:rsidR="00D83B6F">
              <w:rPr>
                <w:rStyle w:val="Hyperlink"/>
                <w:noProof/>
              </w:rPr>
              <w:t>A</w:t>
            </w:r>
            <w:r w:rsidR="00C8471E" w:rsidRPr="002E6E81">
              <w:rPr>
                <w:rStyle w:val="Hyperlink"/>
                <w:noProof/>
              </w:rPr>
              <w:t>djudication</w:t>
            </w:r>
            <w:r w:rsidR="00C8471E">
              <w:rPr>
                <w:noProof/>
                <w:webHidden/>
              </w:rPr>
              <w:tab/>
            </w:r>
            <w:r w:rsidR="00C8471E">
              <w:rPr>
                <w:noProof/>
                <w:webHidden/>
              </w:rPr>
              <w:fldChar w:fldCharType="begin"/>
            </w:r>
            <w:r w:rsidR="00C8471E">
              <w:rPr>
                <w:noProof/>
                <w:webHidden/>
              </w:rPr>
              <w:instrText xml:space="preserve"> PAGEREF _Toc491263095 \h </w:instrText>
            </w:r>
            <w:r w:rsidR="00C8471E">
              <w:rPr>
                <w:noProof/>
                <w:webHidden/>
              </w:rPr>
            </w:r>
            <w:r w:rsidR="00C8471E">
              <w:rPr>
                <w:noProof/>
                <w:webHidden/>
              </w:rPr>
              <w:fldChar w:fldCharType="separate"/>
            </w:r>
            <w:r w:rsidR="00D83B6F">
              <w:rPr>
                <w:noProof/>
                <w:webHidden/>
              </w:rPr>
              <w:t>2</w:t>
            </w:r>
            <w:r w:rsidR="00C8471E">
              <w:rPr>
                <w:noProof/>
                <w:webHidden/>
              </w:rPr>
              <w:fldChar w:fldCharType="end"/>
            </w:r>
          </w:hyperlink>
        </w:p>
        <w:p w:rsidR="00C8471E" w:rsidRDefault="00090DBB">
          <w:pPr>
            <w:pStyle w:val="TOC2"/>
            <w:tabs>
              <w:tab w:val="right" w:leader="dot" w:pos="9630"/>
            </w:tabs>
            <w:rPr>
              <w:rFonts w:asciiTheme="minorHAnsi" w:eastAsiaTheme="minorEastAsia" w:hAnsiTheme="minorHAnsi"/>
              <w:noProof/>
            </w:rPr>
          </w:pPr>
          <w:hyperlink w:anchor="_Toc491263096" w:history="1">
            <w:r w:rsidR="00C8471E" w:rsidRPr="002E6E81">
              <w:rPr>
                <w:rStyle w:val="Hyperlink"/>
                <w:noProof/>
                <w:spacing w:val="-1"/>
              </w:rPr>
              <w:t>Methods</w:t>
            </w:r>
            <w:r w:rsidR="00C8471E" w:rsidRPr="002E6E81">
              <w:rPr>
                <w:rStyle w:val="Hyperlink"/>
                <w:noProof/>
                <w:spacing w:val="-11"/>
              </w:rPr>
              <w:t xml:space="preserve"> </w:t>
            </w:r>
            <w:r w:rsidR="00C8471E" w:rsidRPr="002E6E81">
              <w:rPr>
                <w:rStyle w:val="Hyperlink"/>
                <w:noProof/>
                <w:spacing w:val="-1"/>
              </w:rPr>
              <w:t>for</w:t>
            </w:r>
            <w:r w:rsidR="00C8471E" w:rsidRPr="002E6E81">
              <w:rPr>
                <w:rStyle w:val="Hyperlink"/>
                <w:noProof/>
                <w:spacing w:val="-11"/>
              </w:rPr>
              <w:t xml:space="preserve"> </w:t>
            </w:r>
            <w:r w:rsidR="00C8471E" w:rsidRPr="002E6E81">
              <w:rPr>
                <w:rStyle w:val="Hyperlink"/>
                <w:noProof/>
                <w:spacing w:val="-1"/>
              </w:rPr>
              <w:t>successful</w:t>
            </w:r>
            <w:r w:rsidR="00C8471E" w:rsidRPr="002E6E81">
              <w:rPr>
                <w:rStyle w:val="Hyperlink"/>
                <w:noProof/>
                <w:spacing w:val="-11"/>
              </w:rPr>
              <w:t xml:space="preserve"> </w:t>
            </w:r>
            <w:r w:rsidR="00C8471E" w:rsidRPr="002E6E81">
              <w:rPr>
                <w:rStyle w:val="Hyperlink"/>
                <w:noProof/>
              </w:rPr>
              <w:t>achievement</w:t>
            </w:r>
            <w:r w:rsidR="00C8471E" w:rsidRPr="002E6E81">
              <w:rPr>
                <w:rStyle w:val="Hyperlink"/>
                <w:noProof/>
                <w:spacing w:val="-10"/>
              </w:rPr>
              <w:t xml:space="preserve"> </w:t>
            </w:r>
            <w:r w:rsidR="00C8471E" w:rsidRPr="002E6E81">
              <w:rPr>
                <w:rStyle w:val="Hyperlink"/>
                <w:noProof/>
                <w:spacing w:val="-1"/>
              </w:rPr>
              <w:t>of</w:t>
            </w:r>
            <w:r w:rsidR="00C8471E" w:rsidRPr="002E6E81">
              <w:rPr>
                <w:rStyle w:val="Hyperlink"/>
                <w:noProof/>
                <w:spacing w:val="-10"/>
              </w:rPr>
              <w:t xml:space="preserve"> </w:t>
            </w:r>
            <w:r w:rsidR="00C8471E" w:rsidRPr="002E6E81">
              <w:rPr>
                <w:rStyle w:val="Hyperlink"/>
                <w:noProof/>
                <w:spacing w:val="-1"/>
              </w:rPr>
              <w:t>measures</w:t>
            </w:r>
            <w:r w:rsidR="00C8471E">
              <w:rPr>
                <w:noProof/>
                <w:webHidden/>
              </w:rPr>
              <w:tab/>
            </w:r>
            <w:r w:rsidR="00C8471E">
              <w:rPr>
                <w:noProof/>
                <w:webHidden/>
              </w:rPr>
              <w:fldChar w:fldCharType="begin"/>
            </w:r>
            <w:r w:rsidR="00C8471E">
              <w:rPr>
                <w:noProof/>
                <w:webHidden/>
              </w:rPr>
              <w:instrText xml:space="preserve"> PAGEREF _Toc491263096 \h </w:instrText>
            </w:r>
            <w:r w:rsidR="00C8471E">
              <w:rPr>
                <w:noProof/>
                <w:webHidden/>
              </w:rPr>
            </w:r>
            <w:r w:rsidR="00C8471E">
              <w:rPr>
                <w:noProof/>
                <w:webHidden/>
              </w:rPr>
              <w:fldChar w:fldCharType="separate"/>
            </w:r>
            <w:r w:rsidR="00D83B6F">
              <w:rPr>
                <w:noProof/>
                <w:webHidden/>
              </w:rPr>
              <w:t>2</w:t>
            </w:r>
            <w:r w:rsidR="00C8471E">
              <w:rPr>
                <w:noProof/>
                <w:webHidden/>
              </w:rPr>
              <w:fldChar w:fldCharType="end"/>
            </w:r>
          </w:hyperlink>
        </w:p>
        <w:p w:rsidR="00C8471E" w:rsidRDefault="00090DBB">
          <w:pPr>
            <w:pStyle w:val="TOC1"/>
            <w:tabs>
              <w:tab w:val="right" w:leader="dot" w:pos="9630"/>
            </w:tabs>
            <w:rPr>
              <w:rFonts w:asciiTheme="minorHAnsi" w:eastAsiaTheme="minorEastAsia" w:hAnsiTheme="minorHAnsi"/>
              <w:noProof/>
            </w:rPr>
          </w:pPr>
          <w:hyperlink w:anchor="_Toc491263097" w:history="1">
            <w:r w:rsidR="00C8471E" w:rsidRPr="002E6E81">
              <w:rPr>
                <w:rStyle w:val="Hyperlink"/>
                <w:noProof/>
                <w:spacing w:val="-1"/>
                <w:u w:color="365F91"/>
              </w:rPr>
              <w:t>2017-2018 CAHPS</w:t>
            </w:r>
            <w:r w:rsidR="00C8471E" w:rsidRPr="002E6E81">
              <w:rPr>
                <w:rStyle w:val="Hyperlink"/>
                <w:noProof/>
                <w:u w:color="365F91"/>
              </w:rPr>
              <w:t xml:space="preserve"> </w:t>
            </w:r>
            <w:r w:rsidR="00C8471E" w:rsidRPr="002E6E81">
              <w:rPr>
                <w:rStyle w:val="Hyperlink"/>
                <w:noProof/>
                <w:spacing w:val="-1"/>
                <w:u w:color="365F91"/>
              </w:rPr>
              <w:t xml:space="preserve">PCMH </w:t>
            </w:r>
            <w:r w:rsidR="00C8471E" w:rsidRPr="002E6E81">
              <w:rPr>
                <w:rStyle w:val="Hyperlink"/>
                <w:noProof/>
                <w:spacing w:val="-2"/>
                <w:u w:color="365F91"/>
              </w:rPr>
              <w:t>Survey</w:t>
            </w:r>
            <w:r w:rsidR="00C8471E" w:rsidRPr="002E6E81">
              <w:rPr>
                <w:rStyle w:val="Hyperlink"/>
                <w:noProof/>
                <w:u w:color="365F91"/>
              </w:rPr>
              <w:t xml:space="preserve"> </w:t>
            </w:r>
            <w:r w:rsidR="00C8471E" w:rsidRPr="002E6E81">
              <w:rPr>
                <w:rStyle w:val="Hyperlink"/>
                <w:noProof/>
                <w:spacing w:val="-2"/>
                <w:u w:color="365F91"/>
              </w:rPr>
              <w:t>Recommendations</w:t>
            </w:r>
            <w:r w:rsidR="00C8471E">
              <w:rPr>
                <w:noProof/>
                <w:webHidden/>
              </w:rPr>
              <w:tab/>
            </w:r>
            <w:r w:rsidR="00C8471E">
              <w:rPr>
                <w:noProof/>
                <w:webHidden/>
              </w:rPr>
              <w:fldChar w:fldCharType="begin"/>
            </w:r>
            <w:r w:rsidR="00C8471E">
              <w:rPr>
                <w:noProof/>
                <w:webHidden/>
              </w:rPr>
              <w:instrText xml:space="preserve"> PAGEREF _Toc491263097 \h </w:instrText>
            </w:r>
            <w:r w:rsidR="00C8471E">
              <w:rPr>
                <w:noProof/>
                <w:webHidden/>
              </w:rPr>
            </w:r>
            <w:r w:rsidR="00C8471E">
              <w:rPr>
                <w:noProof/>
                <w:webHidden/>
              </w:rPr>
              <w:fldChar w:fldCharType="separate"/>
            </w:r>
            <w:r w:rsidR="00D83B6F">
              <w:rPr>
                <w:noProof/>
                <w:webHidden/>
              </w:rPr>
              <w:t>4</w:t>
            </w:r>
            <w:r w:rsidR="00C8471E">
              <w:rPr>
                <w:noProof/>
                <w:webHidden/>
              </w:rPr>
              <w:fldChar w:fldCharType="end"/>
            </w:r>
          </w:hyperlink>
        </w:p>
        <w:p w:rsidR="00C8471E" w:rsidRDefault="00090DBB">
          <w:pPr>
            <w:pStyle w:val="TOC2"/>
            <w:tabs>
              <w:tab w:val="right" w:leader="dot" w:pos="9630"/>
            </w:tabs>
            <w:rPr>
              <w:rFonts w:asciiTheme="minorHAnsi" w:eastAsiaTheme="minorEastAsia" w:hAnsiTheme="minorHAnsi"/>
              <w:noProof/>
            </w:rPr>
          </w:pPr>
          <w:hyperlink w:anchor="_Toc491263098" w:history="1">
            <w:r w:rsidR="00C8471E" w:rsidRPr="002E6E81">
              <w:rPr>
                <w:rStyle w:val="Hyperlink"/>
                <w:noProof/>
              </w:rPr>
              <w:t>Timing</w:t>
            </w:r>
            <w:r w:rsidR="00C8471E" w:rsidRPr="002E6E81">
              <w:rPr>
                <w:rStyle w:val="Hyperlink"/>
                <w:noProof/>
                <w:spacing w:val="-12"/>
              </w:rPr>
              <w:t xml:space="preserve"> </w:t>
            </w:r>
            <w:r w:rsidR="00C8471E" w:rsidRPr="002E6E81">
              <w:rPr>
                <w:rStyle w:val="Hyperlink"/>
                <w:noProof/>
                <w:spacing w:val="-1"/>
              </w:rPr>
              <w:t>for</w:t>
            </w:r>
            <w:r w:rsidR="00C8471E" w:rsidRPr="002E6E81">
              <w:rPr>
                <w:rStyle w:val="Hyperlink"/>
                <w:noProof/>
                <w:spacing w:val="-10"/>
              </w:rPr>
              <w:t xml:space="preserve"> </w:t>
            </w:r>
            <w:r w:rsidR="00C8471E" w:rsidRPr="002E6E81">
              <w:rPr>
                <w:rStyle w:val="Hyperlink"/>
                <w:noProof/>
              </w:rPr>
              <w:t>surveys</w:t>
            </w:r>
            <w:r w:rsidR="00C8471E" w:rsidRPr="002E6E81">
              <w:rPr>
                <w:rStyle w:val="Hyperlink"/>
                <w:noProof/>
                <w:spacing w:val="-9"/>
              </w:rPr>
              <w:t xml:space="preserve"> </w:t>
            </w:r>
            <w:r w:rsidR="00C8471E" w:rsidRPr="002E6E81">
              <w:rPr>
                <w:rStyle w:val="Hyperlink"/>
                <w:noProof/>
              </w:rPr>
              <w:t>and</w:t>
            </w:r>
            <w:r w:rsidR="00C8471E" w:rsidRPr="002E6E81">
              <w:rPr>
                <w:rStyle w:val="Hyperlink"/>
                <w:noProof/>
                <w:spacing w:val="-11"/>
              </w:rPr>
              <w:t xml:space="preserve"> </w:t>
            </w:r>
            <w:r w:rsidR="00C8471E" w:rsidRPr="002E6E81">
              <w:rPr>
                <w:rStyle w:val="Hyperlink"/>
                <w:noProof/>
                <w:spacing w:val="-1"/>
              </w:rPr>
              <w:t>adjudication</w:t>
            </w:r>
            <w:r w:rsidR="00C8471E">
              <w:rPr>
                <w:noProof/>
                <w:webHidden/>
              </w:rPr>
              <w:tab/>
            </w:r>
            <w:r w:rsidR="00C8471E">
              <w:rPr>
                <w:noProof/>
                <w:webHidden/>
              </w:rPr>
              <w:fldChar w:fldCharType="begin"/>
            </w:r>
            <w:r w:rsidR="00C8471E">
              <w:rPr>
                <w:noProof/>
                <w:webHidden/>
              </w:rPr>
              <w:instrText xml:space="preserve"> PAGEREF _Toc491263098 \h </w:instrText>
            </w:r>
            <w:r w:rsidR="00C8471E">
              <w:rPr>
                <w:noProof/>
                <w:webHidden/>
              </w:rPr>
            </w:r>
            <w:r w:rsidR="00C8471E">
              <w:rPr>
                <w:noProof/>
                <w:webHidden/>
              </w:rPr>
              <w:fldChar w:fldCharType="separate"/>
            </w:r>
            <w:r w:rsidR="00D83B6F">
              <w:rPr>
                <w:noProof/>
                <w:webHidden/>
              </w:rPr>
              <w:t>4</w:t>
            </w:r>
            <w:r w:rsidR="00C8471E">
              <w:rPr>
                <w:noProof/>
                <w:webHidden/>
              </w:rPr>
              <w:fldChar w:fldCharType="end"/>
            </w:r>
          </w:hyperlink>
        </w:p>
        <w:p w:rsidR="00C8471E" w:rsidRDefault="00090DBB">
          <w:pPr>
            <w:pStyle w:val="TOC2"/>
            <w:tabs>
              <w:tab w:val="right" w:leader="dot" w:pos="9630"/>
            </w:tabs>
            <w:rPr>
              <w:rFonts w:asciiTheme="minorHAnsi" w:eastAsiaTheme="minorEastAsia" w:hAnsiTheme="minorHAnsi"/>
              <w:noProof/>
            </w:rPr>
          </w:pPr>
          <w:hyperlink w:anchor="_Toc491263099" w:history="1">
            <w:r w:rsidR="00C8471E" w:rsidRPr="002E6E81">
              <w:rPr>
                <w:rStyle w:val="Hyperlink"/>
                <w:noProof/>
                <w:spacing w:val="-1"/>
              </w:rPr>
              <w:t>Details</w:t>
            </w:r>
            <w:r w:rsidR="00C8471E" w:rsidRPr="002E6E81">
              <w:rPr>
                <w:rStyle w:val="Hyperlink"/>
                <w:noProof/>
                <w:spacing w:val="-8"/>
              </w:rPr>
              <w:t xml:space="preserve"> </w:t>
            </w:r>
            <w:r w:rsidR="00C8471E" w:rsidRPr="002E6E81">
              <w:rPr>
                <w:rStyle w:val="Hyperlink"/>
                <w:noProof/>
                <w:spacing w:val="-1"/>
              </w:rPr>
              <w:t>of</w:t>
            </w:r>
            <w:r w:rsidR="00C8471E" w:rsidRPr="002E6E81">
              <w:rPr>
                <w:rStyle w:val="Hyperlink"/>
                <w:noProof/>
                <w:spacing w:val="-6"/>
              </w:rPr>
              <w:t xml:space="preserve"> </w:t>
            </w:r>
            <w:r w:rsidR="00C8471E" w:rsidRPr="002E6E81">
              <w:rPr>
                <w:rStyle w:val="Hyperlink"/>
                <w:noProof/>
                <w:spacing w:val="-1"/>
              </w:rPr>
              <w:t>data</w:t>
            </w:r>
            <w:r w:rsidR="00C8471E" w:rsidRPr="002E6E81">
              <w:rPr>
                <w:rStyle w:val="Hyperlink"/>
                <w:noProof/>
                <w:spacing w:val="-8"/>
              </w:rPr>
              <w:t xml:space="preserve"> </w:t>
            </w:r>
            <w:r w:rsidR="00C8471E" w:rsidRPr="002E6E81">
              <w:rPr>
                <w:rStyle w:val="Hyperlink"/>
                <w:noProof/>
              </w:rPr>
              <w:t>review</w:t>
            </w:r>
            <w:r w:rsidR="00C8471E">
              <w:rPr>
                <w:noProof/>
                <w:webHidden/>
              </w:rPr>
              <w:tab/>
            </w:r>
            <w:r w:rsidR="00C8471E">
              <w:rPr>
                <w:noProof/>
                <w:webHidden/>
              </w:rPr>
              <w:fldChar w:fldCharType="begin"/>
            </w:r>
            <w:r w:rsidR="00C8471E">
              <w:rPr>
                <w:noProof/>
                <w:webHidden/>
              </w:rPr>
              <w:instrText xml:space="preserve"> PAGEREF _Toc491263099 \h </w:instrText>
            </w:r>
            <w:r w:rsidR="00C8471E">
              <w:rPr>
                <w:noProof/>
                <w:webHidden/>
              </w:rPr>
            </w:r>
            <w:r w:rsidR="00C8471E">
              <w:rPr>
                <w:noProof/>
                <w:webHidden/>
              </w:rPr>
              <w:fldChar w:fldCharType="separate"/>
            </w:r>
            <w:r w:rsidR="00D83B6F">
              <w:rPr>
                <w:noProof/>
                <w:webHidden/>
              </w:rPr>
              <w:t>4</w:t>
            </w:r>
            <w:r w:rsidR="00C8471E">
              <w:rPr>
                <w:noProof/>
                <w:webHidden/>
              </w:rPr>
              <w:fldChar w:fldCharType="end"/>
            </w:r>
          </w:hyperlink>
        </w:p>
        <w:p w:rsidR="00C8471E" w:rsidRDefault="00090DBB">
          <w:pPr>
            <w:pStyle w:val="TOC2"/>
            <w:tabs>
              <w:tab w:val="right" w:leader="dot" w:pos="9630"/>
            </w:tabs>
            <w:rPr>
              <w:rFonts w:asciiTheme="minorHAnsi" w:eastAsiaTheme="minorEastAsia" w:hAnsiTheme="minorHAnsi"/>
              <w:noProof/>
            </w:rPr>
          </w:pPr>
          <w:hyperlink w:anchor="_Toc491263100" w:history="1">
            <w:r w:rsidR="00C8471E" w:rsidRPr="002E6E81">
              <w:rPr>
                <w:rStyle w:val="Hyperlink"/>
                <w:noProof/>
                <w:spacing w:val="-1"/>
              </w:rPr>
              <w:t>Methods</w:t>
            </w:r>
            <w:r w:rsidR="00C8471E" w:rsidRPr="002E6E81">
              <w:rPr>
                <w:rStyle w:val="Hyperlink"/>
                <w:noProof/>
                <w:spacing w:val="-11"/>
              </w:rPr>
              <w:t xml:space="preserve"> </w:t>
            </w:r>
            <w:r w:rsidR="00C8471E" w:rsidRPr="002E6E81">
              <w:rPr>
                <w:rStyle w:val="Hyperlink"/>
                <w:noProof/>
                <w:spacing w:val="-1"/>
              </w:rPr>
              <w:t>for</w:t>
            </w:r>
            <w:r w:rsidR="00C8471E" w:rsidRPr="002E6E81">
              <w:rPr>
                <w:rStyle w:val="Hyperlink"/>
                <w:noProof/>
                <w:spacing w:val="-11"/>
              </w:rPr>
              <w:t xml:space="preserve"> </w:t>
            </w:r>
            <w:r w:rsidR="00C8471E" w:rsidRPr="002E6E81">
              <w:rPr>
                <w:rStyle w:val="Hyperlink"/>
                <w:noProof/>
                <w:spacing w:val="-1"/>
              </w:rPr>
              <w:t>successful</w:t>
            </w:r>
            <w:r w:rsidR="00C8471E" w:rsidRPr="002E6E81">
              <w:rPr>
                <w:rStyle w:val="Hyperlink"/>
                <w:noProof/>
                <w:spacing w:val="-11"/>
              </w:rPr>
              <w:t xml:space="preserve"> </w:t>
            </w:r>
            <w:r w:rsidR="00C8471E" w:rsidRPr="002E6E81">
              <w:rPr>
                <w:rStyle w:val="Hyperlink"/>
                <w:noProof/>
              </w:rPr>
              <w:t>achievement</w:t>
            </w:r>
            <w:r w:rsidR="00C8471E" w:rsidRPr="002E6E81">
              <w:rPr>
                <w:rStyle w:val="Hyperlink"/>
                <w:noProof/>
                <w:spacing w:val="-10"/>
              </w:rPr>
              <w:t xml:space="preserve"> </w:t>
            </w:r>
            <w:r w:rsidR="00C8471E" w:rsidRPr="002E6E81">
              <w:rPr>
                <w:rStyle w:val="Hyperlink"/>
                <w:noProof/>
                <w:spacing w:val="-1"/>
              </w:rPr>
              <w:t>of</w:t>
            </w:r>
            <w:r w:rsidR="00C8471E" w:rsidRPr="002E6E81">
              <w:rPr>
                <w:rStyle w:val="Hyperlink"/>
                <w:noProof/>
                <w:spacing w:val="-10"/>
              </w:rPr>
              <w:t xml:space="preserve"> </w:t>
            </w:r>
            <w:r w:rsidR="00C8471E" w:rsidRPr="002E6E81">
              <w:rPr>
                <w:rStyle w:val="Hyperlink"/>
                <w:noProof/>
                <w:spacing w:val="-1"/>
              </w:rPr>
              <w:t>measures</w:t>
            </w:r>
            <w:r w:rsidR="00C8471E">
              <w:rPr>
                <w:noProof/>
                <w:webHidden/>
              </w:rPr>
              <w:tab/>
            </w:r>
            <w:r w:rsidR="00C8471E">
              <w:rPr>
                <w:noProof/>
                <w:webHidden/>
              </w:rPr>
              <w:fldChar w:fldCharType="begin"/>
            </w:r>
            <w:r w:rsidR="00C8471E">
              <w:rPr>
                <w:noProof/>
                <w:webHidden/>
              </w:rPr>
              <w:instrText xml:space="preserve"> PAGEREF _Toc491263100 \h </w:instrText>
            </w:r>
            <w:r w:rsidR="00C8471E">
              <w:rPr>
                <w:noProof/>
                <w:webHidden/>
              </w:rPr>
            </w:r>
            <w:r w:rsidR="00C8471E">
              <w:rPr>
                <w:noProof/>
                <w:webHidden/>
              </w:rPr>
              <w:fldChar w:fldCharType="separate"/>
            </w:r>
            <w:r w:rsidR="00D83B6F">
              <w:rPr>
                <w:noProof/>
                <w:webHidden/>
              </w:rPr>
              <w:t>4</w:t>
            </w:r>
            <w:r w:rsidR="00C8471E">
              <w:rPr>
                <w:noProof/>
                <w:webHidden/>
              </w:rPr>
              <w:fldChar w:fldCharType="end"/>
            </w:r>
          </w:hyperlink>
        </w:p>
        <w:p w:rsidR="00C8471E" w:rsidRDefault="00090DBB">
          <w:pPr>
            <w:pStyle w:val="TOC1"/>
            <w:tabs>
              <w:tab w:val="left" w:pos="1320"/>
              <w:tab w:val="right" w:leader="dot" w:pos="9630"/>
            </w:tabs>
            <w:rPr>
              <w:rFonts w:asciiTheme="minorHAnsi" w:eastAsiaTheme="minorEastAsia" w:hAnsiTheme="minorHAnsi"/>
              <w:noProof/>
            </w:rPr>
          </w:pPr>
          <w:hyperlink w:anchor="_Toc491263101" w:history="1">
            <w:r w:rsidR="00C8471E" w:rsidRPr="002E6E81">
              <w:rPr>
                <w:rStyle w:val="Hyperlink"/>
                <w:noProof/>
              </w:rPr>
              <w:t>2017-2018</w:t>
            </w:r>
            <w:r w:rsidR="00C8471E">
              <w:rPr>
                <w:rFonts w:asciiTheme="minorHAnsi" w:eastAsiaTheme="minorEastAsia" w:hAnsiTheme="minorHAnsi"/>
                <w:noProof/>
              </w:rPr>
              <w:t xml:space="preserve"> </w:t>
            </w:r>
            <w:r w:rsidR="00C8471E" w:rsidRPr="002E6E81">
              <w:rPr>
                <w:rStyle w:val="Hyperlink"/>
                <w:noProof/>
                <w:spacing w:val="-1"/>
                <w:u w:color="365F91"/>
              </w:rPr>
              <w:t>Utilization Measure: Emergency Department Utilization</w:t>
            </w:r>
            <w:r w:rsidR="00C8471E">
              <w:rPr>
                <w:noProof/>
                <w:webHidden/>
              </w:rPr>
              <w:tab/>
            </w:r>
            <w:r w:rsidR="00C8471E">
              <w:rPr>
                <w:noProof/>
                <w:webHidden/>
              </w:rPr>
              <w:fldChar w:fldCharType="begin"/>
            </w:r>
            <w:r w:rsidR="00C8471E">
              <w:rPr>
                <w:noProof/>
                <w:webHidden/>
              </w:rPr>
              <w:instrText xml:space="preserve"> PAGEREF _Toc491263101 \h </w:instrText>
            </w:r>
            <w:r w:rsidR="00C8471E">
              <w:rPr>
                <w:noProof/>
                <w:webHidden/>
              </w:rPr>
            </w:r>
            <w:r w:rsidR="00C8471E">
              <w:rPr>
                <w:noProof/>
                <w:webHidden/>
              </w:rPr>
              <w:fldChar w:fldCharType="separate"/>
            </w:r>
            <w:r w:rsidR="00D83B6F">
              <w:rPr>
                <w:noProof/>
                <w:webHidden/>
              </w:rPr>
              <w:t>5</w:t>
            </w:r>
            <w:r w:rsidR="00C8471E">
              <w:rPr>
                <w:noProof/>
                <w:webHidden/>
              </w:rPr>
              <w:fldChar w:fldCharType="end"/>
            </w:r>
          </w:hyperlink>
        </w:p>
        <w:p w:rsidR="00C8471E" w:rsidRDefault="00090DBB">
          <w:pPr>
            <w:pStyle w:val="TOC1"/>
            <w:tabs>
              <w:tab w:val="right" w:leader="dot" w:pos="9630"/>
            </w:tabs>
            <w:rPr>
              <w:rFonts w:asciiTheme="minorHAnsi" w:eastAsiaTheme="minorEastAsia" w:hAnsiTheme="minorHAnsi"/>
              <w:noProof/>
            </w:rPr>
          </w:pPr>
          <w:hyperlink w:anchor="_Toc491263102" w:history="1">
            <w:r w:rsidR="00C8471E" w:rsidRPr="002E6E81">
              <w:rPr>
                <w:rStyle w:val="Hyperlink"/>
                <w:noProof/>
                <w:spacing w:val="-1"/>
                <w:u w:color="365F91"/>
              </w:rPr>
              <w:t>Other Policies</w:t>
            </w:r>
            <w:r w:rsidR="00C8471E">
              <w:rPr>
                <w:noProof/>
                <w:webHidden/>
              </w:rPr>
              <w:tab/>
            </w:r>
            <w:r w:rsidR="00C8471E">
              <w:rPr>
                <w:noProof/>
                <w:webHidden/>
              </w:rPr>
              <w:fldChar w:fldCharType="begin"/>
            </w:r>
            <w:r w:rsidR="00C8471E">
              <w:rPr>
                <w:noProof/>
                <w:webHidden/>
              </w:rPr>
              <w:instrText xml:space="preserve"> PAGEREF _Toc491263102 \h </w:instrText>
            </w:r>
            <w:r w:rsidR="00C8471E">
              <w:rPr>
                <w:noProof/>
                <w:webHidden/>
              </w:rPr>
            </w:r>
            <w:r w:rsidR="00C8471E">
              <w:rPr>
                <w:noProof/>
                <w:webHidden/>
              </w:rPr>
              <w:fldChar w:fldCharType="separate"/>
            </w:r>
            <w:r w:rsidR="00D83B6F">
              <w:rPr>
                <w:noProof/>
                <w:webHidden/>
              </w:rPr>
              <w:t>6</w:t>
            </w:r>
            <w:r w:rsidR="00C8471E">
              <w:rPr>
                <w:noProof/>
                <w:webHidden/>
              </w:rPr>
              <w:fldChar w:fldCharType="end"/>
            </w:r>
          </w:hyperlink>
        </w:p>
        <w:p w:rsidR="00C8471E" w:rsidRDefault="00090DBB">
          <w:pPr>
            <w:pStyle w:val="TOC2"/>
            <w:tabs>
              <w:tab w:val="right" w:leader="dot" w:pos="9630"/>
            </w:tabs>
            <w:rPr>
              <w:rFonts w:asciiTheme="minorHAnsi" w:eastAsiaTheme="minorEastAsia" w:hAnsiTheme="minorHAnsi"/>
              <w:noProof/>
            </w:rPr>
          </w:pPr>
          <w:hyperlink w:anchor="_Toc491263103" w:history="1">
            <w:r w:rsidR="00C8471E" w:rsidRPr="002E6E81">
              <w:rPr>
                <w:rStyle w:val="Hyperlink"/>
                <w:noProof/>
                <w:spacing w:val="-1"/>
              </w:rPr>
              <w:t>CAHPS PCMH Patient Satisfaction Survey Policy for use of alternate vendors</w:t>
            </w:r>
            <w:r w:rsidR="00C8471E">
              <w:rPr>
                <w:noProof/>
                <w:webHidden/>
              </w:rPr>
              <w:tab/>
            </w:r>
            <w:r w:rsidR="00C8471E">
              <w:rPr>
                <w:noProof/>
                <w:webHidden/>
              </w:rPr>
              <w:fldChar w:fldCharType="begin"/>
            </w:r>
            <w:r w:rsidR="00C8471E">
              <w:rPr>
                <w:noProof/>
                <w:webHidden/>
              </w:rPr>
              <w:instrText xml:space="preserve"> PAGEREF _Toc491263103 \h </w:instrText>
            </w:r>
            <w:r w:rsidR="00C8471E">
              <w:rPr>
                <w:noProof/>
                <w:webHidden/>
              </w:rPr>
            </w:r>
            <w:r w:rsidR="00C8471E">
              <w:rPr>
                <w:noProof/>
                <w:webHidden/>
              </w:rPr>
              <w:fldChar w:fldCharType="separate"/>
            </w:r>
            <w:r w:rsidR="00D83B6F">
              <w:rPr>
                <w:noProof/>
                <w:webHidden/>
              </w:rPr>
              <w:t>6</w:t>
            </w:r>
            <w:r w:rsidR="00C8471E">
              <w:rPr>
                <w:noProof/>
                <w:webHidden/>
              </w:rPr>
              <w:fldChar w:fldCharType="end"/>
            </w:r>
          </w:hyperlink>
        </w:p>
        <w:p w:rsidR="00C8471E" w:rsidRDefault="00C8471E">
          <w:r>
            <w:rPr>
              <w:b/>
              <w:bCs/>
              <w:noProof/>
            </w:rPr>
            <w:fldChar w:fldCharType="end"/>
          </w:r>
        </w:p>
      </w:sdtContent>
    </w:sdt>
    <w:p w:rsidR="00D612B1" w:rsidRDefault="00D612B1">
      <w:pPr>
        <w:sectPr w:rsidR="00D612B1">
          <w:footerReference w:type="default" r:id="rId9"/>
          <w:type w:val="continuous"/>
          <w:pgSz w:w="12240" w:h="15840"/>
          <w:pgMar w:top="1440" w:right="1300" w:bottom="1200" w:left="1300" w:header="720" w:footer="1017" w:gutter="0"/>
          <w:pgNumType w:start="1"/>
          <w:cols w:space="720"/>
        </w:sectPr>
      </w:pPr>
    </w:p>
    <w:p w:rsidR="00D612B1" w:rsidRDefault="000C61E6">
      <w:pPr>
        <w:pStyle w:val="Heading1"/>
        <w:ind w:left="1856"/>
        <w:rPr>
          <w:b w:val="0"/>
          <w:bCs w:val="0"/>
          <w:u w:val="none"/>
        </w:rPr>
      </w:pPr>
      <w:bookmarkStart w:id="0" w:name="2016-2017_Adult_Clinical_Quality_Measure"/>
      <w:bookmarkStart w:id="1" w:name="_Toc491263092"/>
      <w:bookmarkEnd w:id="0"/>
      <w:r>
        <w:rPr>
          <w:color w:val="365F91"/>
          <w:spacing w:val="-1"/>
          <w:u w:val="thick" w:color="365F91"/>
        </w:rPr>
        <w:lastRenderedPageBreak/>
        <w:t>2017</w:t>
      </w:r>
      <w:r w:rsidR="008309C5">
        <w:rPr>
          <w:color w:val="365F91"/>
          <w:spacing w:val="-1"/>
          <w:u w:val="thick" w:color="365F91"/>
        </w:rPr>
        <w:t>-</w:t>
      </w:r>
      <w:r>
        <w:rPr>
          <w:color w:val="365F91"/>
          <w:spacing w:val="-1"/>
          <w:u w:val="thick" w:color="365F91"/>
        </w:rPr>
        <w:t>2018</w:t>
      </w:r>
      <w:r w:rsidR="00886C65">
        <w:rPr>
          <w:color w:val="365F91"/>
          <w:spacing w:val="-1"/>
          <w:u w:val="thick" w:color="365F91"/>
        </w:rPr>
        <w:t xml:space="preserve"> </w:t>
      </w:r>
      <w:r w:rsidR="00320496">
        <w:rPr>
          <w:color w:val="365F91"/>
          <w:spacing w:val="-1"/>
          <w:u w:val="thick" w:color="365F91"/>
        </w:rPr>
        <w:t>Pediatric</w:t>
      </w:r>
      <w:r w:rsidR="00886C65">
        <w:rPr>
          <w:color w:val="365F91"/>
          <w:spacing w:val="-1"/>
          <w:u w:val="thick" w:color="365F91"/>
        </w:rPr>
        <w:t xml:space="preserve"> </w:t>
      </w:r>
      <w:r w:rsidR="008309C5">
        <w:rPr>
          <w:color w:val="365F91"/>
          <w:spacing w:val="-1"/>
          <w:u w:val="thick" w:color="365F91"/>
        </w:rPr>
        <w:t>Clinical Quality</w:t>
      </w:r>
      <w:r w:rsidR="008309C5">
        <w:rPr>
          <w:color w:val="365F91"/>
          <w:spacing w:val="-3"/>
          <w:u w:val="thick" w:color="365F91"/>
        </w:rPr>
        <w:t xml:space="preserve"> </w:t>
      </w:r>
      <w:r w:rsidR="008309C5">
        <w:rPr>
          <w:color w:val="365F91"/>
          <w:spacing w:val="-1"/>
          <w:u w:val="thick" w:color="365F91"/>
        </w:rPr>
        <w:t>Measure</w:t>
      </w:r>
      <w:r w:rsidR="008309C5">
        <w:rPr>
          <w:color w:val="365F91"/>
          <w:u w:val="thick" w:color="365F91"/>
        </w:rPr>
        <w:t xml:space="preserve"> </w:t>
      </w:r>
      <w:r w:rsidR="008309C5">
        <w:rPr>
          <w:color w:val="365F91"/>
          <w:spacing w:val="-2"/>
          <w:u w:val="thick" w:color="365F91"/>
        </w:rPr>
        <w:t>Recommendations</w:t>
      </w:r>
      <w:bookmarkEnd w:id="1"/>
    </w:p>
    <w:p w:rsidR="006722E8" w:rsidRDefault="006722E8" w:rsidP="009C1D60">
      <w:pPr>
        <w:pStyle w:val="Heading2"/>
        <w:spacing w:before="252"/>
        <w:ind w:firstLine="500"/>
        <w:rPr>
          <w:b w:val="0"/>
          <w:spacing w:val="-1"/>
          <w:sz w:val="24"/>
          <w:szCs w:val="24"/>
        </w:rPr>
      </w:pPr>
      <w:bookmarkStart w:id="2" w:name="Measures,_Thresholds,_and_retirement_of_"/>
      <w:bookmarkStart w:id="3" w:name="_Toc491263093"/>
      <w:bookmarkEnd w:id="2"/>
      <w:r>
        <w:rPr>
          <w:b w:val="0"/>
          <w:spacing w:val="-1"/>
          <w:sz w:val="24"/>
          <w:szCs w:val="24"/>
        </w:rPr>
        <w:t xml:space="preserve">PCMH Kids practices are eligible to achieve performance incentive payments based on meeting 3 out of 4 permanence measures thresholds: 2 of which can be clinical quality measures , one can be customer experience measure (2 out of 3 measures for access, communication and office as defined below) and 1 utilization measure (ED usage compared with comparison group). </w:t>
      </w:r>
    </w:p>
    <w:p w:rsidR="006722E8" w:rsidRPr="006722E8" w:rsidRDefault="006722E8" w:rsidP="009C1D60">
      <w:pPr>
        <w:pStyle w:val="Heading2"/>
        <w:spacing w:before="252"/>
        <w:ind w:firstLine="500"/>
        <w:rPr>
          <w:b w:val="0"/>
          <w:spacing w:val="-1"/>
          <w:sz w:val="24"/>
          <w:szCs w:val="24"/>
        </w:rPr>
      </w:pPr>
      <w:r>
        <w:rPr>
          <w:b w:val="0"/>
          <w:spacing w:val="-1"/>
          <w:sz w:val="24"/>
          <w:szCs w:val="24"/>
        </w:rPr>
        <w:t xml:space="preserve">The PCMH Pediatric Standards document provides guidance that defines the quality measures and methods for achieving success.  This document is updated on an annual basis.  </w:t>
      </w:r>
    </w:p>
    <w:p w:rsidR="009C1D60" w:rsidRDefault="006722E8" w:rsidP="009C1D60">
      <w:pPr>
        <w:pStyle w:val="Heading2"/>
        <w:spacing w:before="252"/>
        <w:ind w:firstLine="500"/>
        <w:rPr>
          <w:color w:val="4F81BD"/>
          <w:spacing w:val="-12"/>
        </w:rPr>
      </w:pPr>
      <w:r>
        <w:rPr>
          <w:color w:val="4F81BD"/>
          <w:spacing w:val="-1"/>
        </w:rPr>
        <w:t xml:space="preserve">Clinical Quality </w:t>
      </w:r>
      <w:r w:rsidR="00387ABC">
        <w:rPr>
          <w:color w:val="4F81BD"/>
          <w:spacing w:val="-1"/>
        </w:rPr>
        <w:t xml:space="preserve">Measures </w:t>
      </w:r>
      <w:r w:rsidR="004B4F7A">
        <w:rPr>
          <w:color w:val="4F81BD"/>
          <w:spacing w:val="-1"/>
        </w:rPr>
        <w:t xml:space="preserve">and </w:t>
      </w:r>
      <w:r w:rsidR="004B4F7A">
        <w:rPr>
          <w:color w:val="4F81BD"/>
          <w:spacing w:val="-12"/>
        </w:rPr>
        <w:t>Thresholds</w:t>
      </w:r>
      <w:bookmarkEnd w:id="3"/>
    </w:p>
    <w:p w:rsidR="00FE4182" w:rsidRPr="009C1D60" w:rsidRDefault="008309C5" w:rsidP="009C1D60">
      <w:pPr>
        <w:pStyle w:val="Heading2"/>
        <w:spacing w:before="252"/>
        <w:ind w:firstLine="500"/>
        <w:rPr>
          <w:b w:val="0"/>
          <w:bCs w:val="0"/>
        </w:rPr>
      </w:pPr>
      <w:bookmarkStart w:id="4" w:name="_Toc491263094"/>
      <w:r w:rsidRPr="009C1D60">
        <w:rPr>
          <w:b w:val="0"/>
        </w:rPr>
        <w:t>The</w:t>
      </w:r>
      <w:r w:rsidRPr="009C1D60">
        <w:rPr>
          <w:b w:val="0"/>
          <w:spacing w:val="-4"/>
        </w:rPr>
        <w:t xml:space="preserve"> </w:t>
      </w:r>
      <w:r w:rsidR="00FE4182" w:rsidRPr="009C1D60">
        <w:rPr>
          <w:b w:val="0"/>
        </w:rPr>
        <w:t>following</w:t>
      </w:r>
      <w:r w:rsidR="00FE4182" w:rsidRPr="009C1D60">
        <w:rPr>
          <w:b w:val="0"/>
          <w:spacing w:val="-4"/>
        </w:rPr>
        <w:t xml:space="preserve"> </w:t>
      </w:r>
      <w:r w:rsidR="00FE4182" w:rsidRPr="009C1D60">
        <w:rPr>
          <w:b w:val="0"/>
          <w:spacing w:val="-1"/>
        </w:rPr>
        <w:t>measures</w:t>
      </w:r>
      <w:r w:rsidR="00FE4182" w:rsidRPr="009C1D60">
        <w:rPr>
          <w:b w:val="0"/>
          <w:spacing w:val="-5"/>
        </w:rPr>
        <w:t xml:space="preserve"> and targets will be used for performance evaluation</w:t>
      </w:r>
      <w:bookmarkEnd w:id="4"/>
      <w:r w:rsidR="005B28A1">
        <w:rPr>
          <w:b w:val="0"/>
          <w:spacing w:val="-5"/>
        </w:rPr>
        <w:t>:</w:t>
      </w:r>
    </w:p>
    <w:p w:rsidR="00D612B1" w:rsidRDefault="00D612B1" w:rsidP="00FE4182">
      <w:pPr>
        <w:spacing w:line="200" w:lineRule="atLeast"/>
        <w:ind w:left="4744"/>
        <w:rPr>
          <w:rFonts w:ascii="Calibri" w:eastAsia="Calibri" w:hAnsi="Calibri" w:cs="Calibri"/>
          <w:sz w:val="20"/>
          <w:szCs w:val="20"/>
        </w:rPr>
      </w:pPr>
    </w:p>
    <w:tbl>
      <w:tblPr>
        <w:tblW w:w="7516" w:type="dxa"/>
        <w:tblInd w:w="864" w:type="dxa"/>
        <w:tblLayout w:type="fixed"/>
        <w:tblCellMar>
          <w:left w:w="0" w:type="dxa"/>
          <w:right w:w="0" w:type="dxa"/>
        </w:tblCellMar>
        <w:tblLook w:val="01E0" w:firstRow="1" w:lastRow="1" w:firstColumn="1" w:lastColumn="1" w:noHBand="0" w:noVBand="0"/>
      </w:tblPr>
      <w:tblGrid>
        <w:gridCol w:w="1756"/>
        <w:gridCol w:w="1530"/>
        <w:gridCol w:w="4230"/>
      </w:tblGrid>
      <w:tr w:rsidR="00886C65" w:rsidRPr="00387ABC" w:rsidTr="00886C65">
        <w:trPr>
          <w:trHeight w:hRule="exact" w:val="1473"/>
        </w:trPr>
        <w:tc>
          <w:tcPr>
            <w:tcW w:w="1756" w:type="dxa"/>
            <w:tcBorders>
              <w:top w:val="single" w:sz="8" w:space="0" w:color="4F81BD"/>
              <w:left w:val="single" w:sz="8" w:space="0" w:color="4F81BD"/>
              <w:bottom w:val="single" w:sz="24" w:space="0" w:color="4F81BD"/>
              <w:right w:val="single" w:sz="8" w:space="0" w:color="4F81BD"/>
            </w:tcBorders>
            <w:shd w:val="clear" w:color="auto" w:fill="95B3D7" w:themeFill="accent1" w:themeFillTint="99"/>
          </w:tcPr>
          <w:p w:rsidR="00886C65" w:rsidRPr="00387ABC" w:rsidRDefault="00CA388A" w:rsidP="00FE4182">
            <w:pPr>
              <w:pStyle w:val="TableParagraph"/>
              <w:spacing w:line="257" w:lineRule="exact"/>
              <w:ind w:left="632"/>
              <w:rPr>
                <w:rFonts w:ascii="Cambria" w:eastAsia="Cambria" w:hAnsi="Cambria" w:cs="Cambria"/>
                <w:sz w:val="20"/>
                <w:szCs w:val="20"/>
              </w:rPr>
            </w:pPr>
            <w:r>
              <w:rPr>
                <w:rFonts w:ascii="Cambria"/>
                <w:b/>
                <w:spacing w:val="-1"/>
                <w:sz w:val="20"/>
                <w:szCs w:val="20"/>
              </w:rPr>
              <w:t xml:space="preserve">Clinical Quality </w:t>
            </w:r>
            <w:r w:rsidR="00886C65" w:rsidRPr="00387ABC">
              <w:rPr>
                <w:rFonts w:ascii="Cambria"/>
                <w:b/>
                <w:spacing w:val="-1"/>
                <w:sz w:val="20"/>
                <w:szCs w:val="20"/>
              </w:rPr>
              <w:t>Measure</w:t>
            </w:r>
          </w:p>
        </w:tc>
        <w:tc>
          <w:tcPr>
            <w:tcW w:w="1530" w:type="dxa"/>
            <w:tcBorders>
              <w:top w:val="single" w:sz="8" w:space="0" w:color="4F81BD"/>
              <w:left w:val="single" w:sz="8" w:space="0" w:color="4F81BD"/>
              <w:bottom w:val="single" w:sz="24" w:space="0" w:color="4F81BD"/>
              <w:right w:val="single" w:sz="8" w:space="0" w:color="4F81BD"/>
            </w:tcBorders>
            <w:shd w:val="clear" w:color="auto" w:fill="95B3D7" w:themeFill="accent1" w:themeFillTint="99"/>
          </w:tcPr>
          <w:p w:rsidR="00886C65" w:rsidRPr="00387ABC" w:rsidRDefault="00886C65" w:rsidP="00FE4182">
            <w:pPr>
              <w:pStyle w:val="TableParagraph"/>
              <w:spacing w:line="257" w:lineRule="exact"/>
              <w:ind w:left="152"/>
              <w:rPr>
                <w:rFonts w:ascii="Cambria" w:eastAsia="Cambria" w:hAnsi="Cambria" w:cs="Cambria"/>
                <w:sz w:val="20"/>
                <w:szCs w:val="20"/>
              </w:rPr>
            </w:pPr>
            <w:r>
              <w:rPr>
                <w:rFonts w:ascii="Cambria"/>
                <w:b/>
                <w:spacing w:val="-2"/>
                <w:sz w:val="20"/>
                <w:szCs w:val="20"/>
              </w:rPr>
              <w:t xml:space="preserve">2016-2017 Threshold </w:t>
            </w:r>
          </w:p>
          <w:p w:rsidR="00886C65" w:rsidRPr="00CD0970" w:rsidRDefault="00886C65" w:rsidP="00FE4182">
            <w:pPr>
              <w:pStyle w:val="TableParagraph"/>
              <w:spacing w:before="1" w:line="257" w:lineRule="exact"/>
              <w:ind w:left="186"/>
              <w:rPr>
                <w:rFonts w:ascii="Cambria" w:eastAsia="Cambria" w:hAnsi="Cambria" w:cs="Cambria"/>
                <w:sz w:val="20"/>
                <w:szCs w:val="20"/>
              </w:rPr>
            </w:pPr>
          </w:p>
        </w:tc>
        <w:tc>
          <w:tcPr>
            <w:tcW w:w="4230" w:type="dxa"/>
            <w:tcBorders>
              <w:top w:val="single" w:sz="8" w:space="0" w:color="4F81BD"/>
              <w:left w:val="single" w:sz="8" w:space="0" w:color="4F81BD"/>
              <w:bottom w:val="single" w:sz="24" w:space="0" w:color="4F81BD"/>
              <w:right w:val="single" w:sz="8" w:space="0" w:color="4F81BD"/>
            </w:tcBorders>
            <w:shd w:val="clear" w:color="auto" w:fill="95B3D7" w:themeFill="accent1" w:themeFillTint="99"/>
          </w:tcPr>
          <w:p w:rsidR="00886C65" w:rsidRPr="00387ABC" w:rsidRDefault="00886C65" w:rsidP="00FE4182">
            <w:pPr>
              <w:pStyle w:val="TableParagraph"/>
              <w:spacing w:line="257" w:lineRule="exact"/>
              <w:rPr>
                <w:rFonts w:ascii="Cambria" w:eastAsia="Cambria" w:hAnsi="Cambria" w:cs="Cambria"/>
                <w:sz w:val="20"/>
                <w:szCs w:val="20"/>
              </w:rPr>
            </w:pPr>
            <w:r w:rsidRPr="00387ABC">
              <w:rPr>
                <w:rFonts w:ascii="Cambria"/>
                <w:b/>
                <w:spacing w:val="-1"/>
                <w:sz w:val="20"/>
                <w:szCs w:val="20"/>
              </w:rPr>
              <w:t>Comments</w:t>
            </w:r>
          </w:p>
        </w:tc>
      </w:tr>
      <w:tr w:rsidR="00886C65" w:rsidRPr="00387ABC" w:rsidTr="00886C65">
        <w:trPr>
          <w:trHeight w:hRule="exact" w:val="1049"/>
        </w:trPr>
        <w:tc>
          <w:tcPr>
            <w:tcW w:w="1756" w:type="dxa"/>
            <w:tcBorders>
              <w:top w:val="single" w:sz="24" w:space="0" w:color="4F81BD"/>
              <w:left w:val="single" w:sz="8" w:space="0" w:color="4F81BD"/>
              <w:bottom w:val="single" w:sz="8" w:space="0" w:color="4F81BD"/>
              <w:right w:val="single" w:sz="8" w:space="0" w:color="4F81BD"/>
            </w:tcBorders>
            <w:shd w:val="clear" w:color="auto" w:fill="auto"/>
          </w:tcPr>
          <w:p w:rsidR="00886C65" w:rsidRPr="00387ABC" w:rsidRDefault="00886C65" w:rsidP="00FE4182">
            <w:pPr>
              <w:pStyle w:val="TableParagraph"/>
              <w:spacing w:before="1"/>
              <w:rPr>
                <w:rFonts w:ascii="Cambria"/>
                <w:sz w:val="20"/>
                <w:szCs w:val="20"/>
              </w:rPr>
            </w:pPr>
            <w:r>
              <w:rPr>
                <w:rFonts w:ascii="Cambria"/>
                <w:sz w:val="20"/>
                <w:szCs w:val="20"/>
              </w:rPr>
              <w:t xml:space="preserve">Child and Adolescent BMI and plan of care </w:t>
            </w:r>
          </w:p>
        </w:tc>
        <w:tc>
          <w:tcPr>
            <w:tcW w:w="1530" w:type="dxa"/>
            <w:tcBorders>
              <w:top w:val="single" w:sz="24" w:space="0" w:color="4F81BD"/>
              <w:left w:val="single" w:sz="8" w:space="0" w:color="4F81BD"/>
              <w:bottom w:val="single" w:sz="8" w:space="0" w:color="4F81BD"/>
              <w:right w:val="single" w:sz="8" w:space="0" w:color="4F81BD"/>
            </w:tcBorders>
            <w:shd w:val="clear" w:color="auto" w:fill="auto"/>
          </w:tcPr>
          <w:p w:rsidR="00886C65" w:rsidRPr="00387ABC" w:rsidRDefault="00886C65" w:rsidP="00FE4182">
            <w:pPr>
              <w:pStyle w:val="TableParagraph"/>
              <w:spacing w:before="1"/>
              <w:ind w:hanging="4"/>
              <w:rPr>
                <w:rFonts w:ascii="Cambria"/>
                <w:sz w:val="20"/>
                <w:szCs w:val="20"/>
              </w:rPr>
            </w:pPr>
            <w:r>
              <w:rPr>
                <w:rFonts w:ascii="Cambria"/>
                <w:sz w:val="20"/>
                <w:szCs w:val="20"/>
              </w:rPr>
              <w:t>76</w:t>
            </w:r>
            <w:r w:rsidRPr="00387ABC">
              <w:rPr>
                <w:rFonts w:ascii="Cambria"/>
                <w:sz w:val="20"/>
                <w:szCs w:val="20"/>
              </w:rPr>
              <w:t>%</w:t>
            </w:r>
          </w:p>
        </w:tc>
        <w:tc>
          <w:tcPr>
            <w:tcW w:w="4230" w:type="dxa"/>
            <w:tcBorders>
              <w:top w:val="single" w:sz="24" w:space="0" w:color="4F81BD"/>
              <w:left w:val="single" w:sz="8" w:space="0" w:color="4F81BD"/>
              <w:bottom w:val="single" w:sz="8" w:space="0" w:color="4F81BD"/>
              <w:right w:val="single" w:sz="8" w:space="0" w:color="4F81BD"/>
            </w:tcBorders>
            <w:shd w:val="clear" w:color="auto" w:fill="auto"/>
          </w:tcPr>
          <w:p w:rsidR="00886C65" w:rsidRPr="00387ABC" w:rsidRDefault="00886C65" w:rsidP="00FE4182">
            <w:pPr>
              <w:pStyle w:val="TableParagraph"/>
              <w:spacing w:before="1"/>
              <w:ind w:hanging="4"/>
              <w:rPr>
                <w:rFonts w:ascii="Cambria"/>
                <w:sz w:val="20"/>
                <w:szCs w:val="20"/>
              </w:rPr>
            </w:pPr>
          </w:p>
        </w:tc>
      </w:tr>
      <w:tr w:rsidR="00886C65" w:rsidRPr="00387ABC" w:rsidTr="00886C65">
        <w:trPr>
          <w:trHeight w:hRule="exact" w:val="1388"/>
        </w:trPr>
        <w:tc>
          <w:tcPr>
            <w:tcW w:w="1756" w:type="dxa"/>
            <w:tcBorders>
              <w:top w:val="single" w:sz="8" w:space="0" w:color="4F81BD"/>
              <w:left w:val="single" w:sz="8" w:space="0" w:color="4F81BD"/>
              <w:bottom w:val="single" w:sz="8" w:space="0" w:color="4F81BD"/>
              <w:right w:val="single" w:sz="8" w:space="0" w:color="4F81BD"/>
            </w:tcBorders>
            <w:shd w:val="clear" w:color="auto" w:fill="auto"/>
          </w:tcPr>
          <w:p w:rsidR="00886C65" w:rsidRPr="00387ABC" w:rsidRDefault="00886C65" w:rsidP="00FE4182">
            <w:pPr>
              <w:pStyle w:val="TableParagraph"/>
              <w:spacing w:before="1"/>
              <w:rPr>
                <w:rFonts w:ascii="Cambria"/>
                <w:sz w:val="20"/>
                <w:szCs w:val="20"/>
              </w:rPr>
            </w:pPr>
            <w:r>
              <w:rPr>
                <w:rFonts w:ascii="Cambria"/>
                <w:sz w:val="20"/>
                <w:szCs w:val="20"/>
              </w:rPr>
              <w:t xml:space="preserve">Developmental Screening </w:t>
            </w:r>
          </w:p>
        </w:tc>
        <w:tc>
          <w:tcPr>
            <w:tcW w:w="1530" w:type="dxa"/>
            <w:tcBorders>
              <w:top w:val="single" w:sz="8" w:space="0" w:color="4F81BD"/>
              <w:left w:val="single" w:sz="8" w:space="0" w:color="4F81BD"/>
              <w:bottom w:val="single" w:sz="8" w:space="0" w:color="4F81BD"/>
              <w:right w:val="single" w:sz="8" w:space="0" w:color="4F81BD"/>
            </w:tcBorders>
            <w:shd w:val="clear" w:color="auto" w:fill="auto"/>
          </w:tcPr>
          <w:p w:rsidR="00886C65" w:rsidRPr="00387ABC" w:rsidRDefault="00886C65" w:rsidP="00FE4182">
            <w:pPr>
              <w:spacing w:before="1"/>
              <w:rPr>
                <w:rFonts w:ascii="Cambria"/>
                <w:sz w:val="20"/>
                <w:szCs w:val="20"/>
              </w:rPr>
            </w:pPr>
            <w:r>
              <w:rPr>
                <w:rFonts w:ascii="Cambria"/>
                <w:sz w:val="20"/>
                <w:szCs w:val="20"/>
              </w:rPr>
              <w:t>75</w:t>
            </w:r>
            <w:r w:rsidRPr="00387ABC">
              <w:rPr>
                <w:rFonts w:ascii="Cambria"/>
                <w:sz w:val="20"/>
                <w:szCs w:val="20"/>
              </w:rPr>
              <w:t>%</w:t>
            </w:r>
          </w:p>
        </w:tc>
        <w:tc>
          <w:tcPr>
            <w:tcW w:w="4230" w:type="dxa"/>
            <w:tcBorders>
              <w:top w:val="single" w:sz="8" w:space="0" w:color="4F81BD"/>
              <w:left w:val="single" w:sz="8" w:space="0" w:color="4F81BD"/>
              <w:bottom w:val="single" w:sz="8" w:space="0" w:color="4F81BD"/>
              <w:right w:val="single" w:sz="8" w:space="0" w:color="4F81BD"/>
            </w:tcBorders>
            <w:shd w:val="clear" w:color="auto" w:fill="auto"/>
          </w:tcPr>
          <w:p w:rsidR="00886C65" w:rsidRPr="00387ABC" w:rsidRDefault="00886C65" w:rsidP="00FE4182">
            <w:pPr>
              <w:spacing w:before="1"/>
              <w:rPr>
                <w:rFonts w:ascii="Cambria"/>
                <w:sz w:val="20"/>
                <w:szCs w:val="20"/>
              </w:rPr>
            </w:pPr>
            <w:r>
              <w:rPr>
                <w:rFonts w:ascii="Cambria"/>
                <w:sz w:val="20"/>
                <w:szCs w:val="20"/>
              </w:rPr>
              <w:t xml:space="preserve">2017: Measurement specifications were edited based on feedback from PCMH Kids practices; Practices re-ran quarter 2 data based on updated measurement specifications (April 30, 2017); Threshold established based on updated reports using revised measurement specifications </w:t>
            </w:r>
          </w:p>
        </w:tc>
      </w:tr>
      <w:tr w:rsidR="00886C65" w:rsidRPr="00387ABC" w:rsidTr="00886C65">
        <w:trPr>
          <w:trHeight w:hRule="exact" w:val="812"/>
        </w:trPr>
        <w:tc>
          <w:tcPr>
            <w:tcW w:w="1756" w:type="dxa"/>
            <w:tcBorders>
              <w:top w:val="single" w:sz="8" w:space="0" w:color="4F81BD"/>
              <w:left w:val="single" w:sz="8" w:space="0" w:color="4F81BD"/>
              <w:bottom w:val="single" w:sz="8" w:space="0" w:color="4F81BD"/>
              <w:right w:val="single" w:sz="8" w:space="0" w:color="4F81BD"/>
            </w:tcBorders>
            <w:shd w:val="clear" w:color="auto" w:fill="auto"/>
          </w:tcPr>
          <w:p w:rsidR="00886C65" w:rsidRPr="00387ABC" w:rsidRDefault="00886C65" w:rsidP="00FE4182">
            <w:pPr>
              <w:pStyle w:val="TableParagraph"/>
              <w:spacing w:before="1"/>
              <w:rPr>
                <w:rFonts w:ascii="Cambria"/>
                <w:sz w:val="20"/>
                <w:szCs w:val="20"/>
              </w:rPr>
            </w:pPr>
            <w:r>
              <w:rPr>
                <w:rFonts w:ascii="Cambria"/>
                <w:sz w:val="20"/>
                <w:szCs w:val="20"/>
              </w:rPr>
              <w:t xml:space="preserve">Well child visits and adolescents </w:t>
            </w:r>
          </w:p>
        </w:tc>
        <w:tc>
          <w:tcPr>
            <w:tcW w:w="1530" w:type="dxa"/>
            <w:tcBorders>
              <w:top w:val="single" w:sz="8" w:space="0" w:color="4F81BD"/>
              <w:left w:val="single" w:sz="8" w:space="0" w:color="4F81BD"/>
              <w:bottom w:val="single" w:sz="8" w:space="0" w:color="4F81BD"/>
              <w:right w:val="single" w:sz="8" w:space="0" w:color="4F81BD"/>
            </w:tcBorders>
            <w:shd w:val="clear" w:color="auto" w:fill="auto"/>
          </w:tcPr>
          <w:p w:rsidR="00886C65" w:rsidRPr="00387ABC" w:rsidRDefault="00886C65" w:rsidP="00FE4182">
            <w:pPr>
              <w:spacing w:before="1"/>
              <w:rPr>
                <w:rFonts w:ascii="Cambria"/>
                <w:sz w:val="20"/>
                <w:szCs w:val="20"/>
              </w:rPr>
            </w:pPr>
            <w:r>
              <w:rPr>
                <w:rFonts w:ascii="Cambria"/>
                <w:sz w:val="20"/>
                <w:szCs w:val="20"/>
              </w:rPr>
              <w:t xml:space="preserve">N/A </w:t>
            </w:r>
          </w:p>
        </w:tc>
        <w:tc>
          <w:tcPr>
            <w:tcW w:w="4230" w:type="dxa"/>
            <w:tcBorders>
              <w:top w:val="single" w:sz="8" w:space="0" w:color="4F81BD"/>
              <w:left w:val="single" w:sz="8" w:space="0" w:color="4F81BD"/>
              <w:bottom w:val="single" w:sz="8" w:space="0" w:color="4F81BD"/>
              <w:right w:val="single" w:sz="8" w:space="0" w:color="4F81BD"/>
            </w:tcBorders>
            <w:shd w:val="clear" w:color="auto" w:fill="auto"/>
          </w:tcPr>
          <w:p w:rsidR="00886C65" w:rsidRPr="00387ABC" w:rsidRDefault="00886C65" w:rsidP="00FE4182">
            <w:pPr>
              <w:spacing w:before="1"/>
              <w:rPr>
                <w:rFonts w:ascii="Cambria"/>
                <w:sz w:val="20"/>
                <w:szCs w:val="20"/>
              </w:rPr>
            </w:pPr>
            <w:r>
              <w:rPr>
                <w:rFonts w:ascii="Cambria"/>
                <w:sz w:val="20"/>
                <w:szCs w:val="20"/>
              </w:rPr>
              <w:t xml:space="preserve">For information purposes: This is a core measure reportable to OHIC in October 2018  as part of the OHIC practice transformation plan </w:t>
            </w:r>
          </w:p>
        </w:tc>
      </w:tr>
      <w:tr w:rsidR="00886C65" w:rsidRPr="00387ABC" w:rsidTr="00886C65">
        <w:trPr>
          <w:trHeight w:hRule="exact" w:val="992"/>
        </w:trPr>
        <w:tc>
          <w:tcPr>
            <w:tcW w:w="1756" w:type="dxa"/>
            <w:tcBorders>
              <w:top w:val="single" w:sz="8" w:space="0" w:color="4F81BD"/>
              <w:left w:val="single" w:sz="8" w:space="0" w:color="4F81BD"/>
              <w:bottom w:val="single" w:sz="8" w:space="0" w:color="4F81BD"/>
              <w:right w:val="single" w:sz="8" w:space="0" w:color="4F81BD"/>
            </w:tcBorders>
            <w:shd w:val="clear" w:color="auto" w:fill="auto"/>
          </w:tcPr>
          <w:p w:rsidR="00886C65" w:rsidRPr="00387ABC" w:rsidRDefault="00886C65" w:rsidP="00FE4182">
            <w:pPr>
              <w:pStyle w:val="TableParagraph"/>
              <w:spacing w:before="1"/>
              <w:rPr>
                <w:rFonts w:ascii="Cambria"/>
                <w:sz w:val="20"/>
                <w:szCs w:val="20"/>
              </w:rPr>
            </w:pPr>
            <w:r>
              <w:rPr>
                <w:rFonts w:ascii="Cambria"/>
                <w:sz w:val="20"/>
                <w:szCs w:val="20"/>
              </w:rPr>
              <w:t>Depression screening and follow up (Adolescents)</w:t>
            </w:r>
          </w:p>
        </w:tc>
        <w:tc>
          <w:tcPr>
            <w:tcW w:w="1530" w:type="dxa"/>
            <w:tcBorders>
              <w:top w:val="single" w:sz="8" w:space="0" w:color="4F81BD"/>
              <w:left w:val="single" w:sz="8" w:space="0" w:color="4F81BD"/>
              <w:bottom w:val="single" w:sz="8" w:space="0" w:color="4F81BD"/>
              <w:right w:val="single" w:sz="8" w:space="0" w:color="4F81BD"/>
            </w:tcBorders>
            <w:shd w:val="clear" w:color="auto" w:fill="auto"/>
          </w:tcPr>
          <w:p w:rsidR="00886C65" w:rsidRPr="00387ABC" w:rsidRDefault="00886C65" w:rsidP="00FE4182">
            <w:pPr>
              <w:pStyle w:val="TableParagraph"/>
              <w:spacing w:before="1"/>
              <w:rPr>
                <w:rFonts w:ascii="Cambria"/>
                <w:sz w:val="20"/>
                <w:szCs w:val="20"/>
              </w:rPr>
            </w:pPr>
            <w:r>
              <w:rPr>
                <w:rFonts w:ascii="Cambria"/>
                <w:sz w:val="20"/>
                <w:szCs w:val="20"/>
              </w:rPr>
              <w:t>N/A</w:t>
            </w:r>
          </w:p>
        </w:tc>
        <w:tc>
          <w:tcPr>
            <w:tcW w:w="4230" w:type="dxa"/>
            <w:tcBorders>
              <w:top w:val="single" w:sz="8" w:space="0" w:color="4F81BD"/>
              <w:left w:val="single" w:sz="8" w:space="0" w:color="4F81BD"/>
              <w:bottom w:val="single" w:sz="8" w:space="0" w:color="4F81BD"/>
              <w:right w:val="single" w:sz="8" w:space="0" w:color="4F81BD"/>
            </w:tcBorders>
            <w:shd w:val="clear" w:color="auto" w:fill="auto"/>
          </w:tcPr>
          <w:p w:rsidR="00886C65" w:rsidRPr="00387ABC" w:rsidRDefault="00886C65" w:rsidP="00FE4182">
            <w:pPr>
              <w:pStyle w:val="TableParagraph"/>
              <w:spacing w:before="1"/>
              <w:rPr>
                <w:rFonts w:ascii="Cambria"/>
                <w:sz w:val="20"/>
                <w:szCs w:val="20"/>
              </w:rPr>
            </w:pPr>
            <w:r>
              <w:rPr>
                <w:rFonts w:ascii="Cambria"/>
                <w:sz w:val="20"/>
                <w:szCs w:val="20"/>
              </w:rPr>
              <w:t>For information purposes: This is a core measure reportable to OHIC in October 2018  as part of the OHIC practice transformation plan</w:t>
            </w:r>
          </w:p>
        </w:tc>
      </w:tr>
    </w:tbl>
    <w:p w:rsidR="004B4F7A" w:rsidRDefault="004B4F7A" w:rsidP="00FE4182">
      <w:pPr>
        <w:pStyle w:val="Heading2"/>
        <w:ind w:left="0"/>
        <w:rPr>
          <w:color w:val="4F81BD"/>
          <w:spacing w:val="-1"/>
        </w:rPr>
      </w:pPr>
      <w:bookmarkStart w:id="5" w:name="Timing_for_adjudication"/>
      <w:bookmarkEnd w:id="5"/>
    </w:p>
    <w:p w:rsidR="004B4F7A" w:rsidRDefault="008309C5" w:rsidP="00FE4182">
      <w:pPr>
        <w:pStyle w:val="Heading2"/>
        <w:ind w:firstLine="500"/>
        <w:rPr>
          <w:color w:val="4F81BD"/>
        </w:rPr>
      </w:pPr>
      <w:bookmarkStart w:id="6" w:name="_Toc491263095"/>
      <w:r>
        <w:rPr>
          <w:color w:val="4F81BD"/>
          <w:spacing w:val="-1"/>
        </w:rPr>
        <w:t>Timing</w:t>
      </w:r>
      <w:r>
        <w:rPr>
          <w:color w:val="4F81BD"/>
          <w:spacing w:val="-15"/>
        </w:rPr>
        <w:t xml:space="preserve"> </w:t>
      </w:r>
      <w:r>
        <w:rPr>
          <w:color w:val="4F81BD"/>
          <w:spacing w:val="-1"/>
        </w:rPr>
        <w:t>for</w:t>
      </w:r>
      <w:r>
        <w:rPr>
          <w:color w:val="4F81BD"/>
          <w:spacing w:val="-14"/>
        </w:rPr>
        <w:t xml:space="preserve"> </w:t>
      </w:r>
      <w:r>
        <w:rPr>
          <w:color w:val="4F81BD"/>
        </w:rPr>
        <w:t>adjudication</w:t>
      </w:r>
      <w:bookmarkEnd w:id="6"/>
    </w:p>
    <w:p w:rsidR="0035335F" w:rsidRPr="0035335F" w:rsidRDefault="0035335F" w:rsidP="00FE4182">
      <w:pPr>
        <w:pStyle w:val="Heading2"/>
        <w:ind w:firstLine="500"/>
        <w:rPr>
          <w:color w:val="4F81BD"/>
        </w:rPr>
      </w:pPr>
    </w:p>
    <w:p w:rsidR="00D612B1" w:rsidRDefault="008309C5" w:rsidP="0012062B">
      <w:pPr>
        <w:spacing w:before="42" w:line="278" w:lineRule="auto"/>
        <w:ind w:left="1080" w:right="1610" w:hanging="360"/>
        <w:rPr>
          <w:rFonts w:ascii="Calibri" w:eastAsia="Calibri" w:hAnsi="Calibri" w:cs="Calibri"/>
        </w:rPr>
      </w:pPr>
      <w:r w:rsidRPr="0012062B">
        <w:rPr>
          <w:rFonts w:ascii="Calibri"/>
          <w:sz w:val="24"/>
          <w:szCs w:val="24"/>
        </w:rPr>
        <w:t>1.</w:t>
      </w:r>
      <w:r w:rsidR="000A6ABF" w:rsidRPr="0012062B">
        <w:rPr>
          <w:rFonts w:ascii="Calibri"/>
          <w:sz w:val="24"/>
        </w:rPr>
        <w:t xml:space="preserve"> </w:t>
      </w:r>
      <w:r w:rsidRPr="0012062B">
        <w:rPr>
          <w:rFonts w:ascii="Calibri"/>
          <w:spacing w:val="41"/>
          <w:sz w:val="24"/>
        </w:rPr>
        <w:t xml:space="preserve"> </w:t>
      </w:r>
      <w:r w:rsidRPr="0012062B">
        <w:rPr>
          <w:rFonts w:ascii="Calibri"/>
          <w:sz w:val="24"/>
        </w:rPr>
        <w:t>Q1</w:t>
      </w:r>
      <w:r w:rsidRPr="0012062B">
        <w:rPr>
          <w:rFonts w:ascii="Calibri"/>
          <w:spacing w:val="-1"/>
          <w:sz w:val="24"/>
        </w:rPr>
        <w:t xml:space="preserve"> </w:t>
      </w:r>
      <w:r w:rsidR="000C61E6" w:rsidRPr="0012062B">
        <w:rPr>
          <w:rFonts w:ascii="Calibri"/>
          <w:spacing w:val="-1"/>
          <w:sz w:val="24"/>
        </w:rPr>
        <w:t>2018</w:t>
      </w:r>
      <w:r w:rsidRPr="0012062B">
        <w:rPr>
          <w:rFonts w:ascii="Calibri"/>
          <w:spacing w:val="-1"/>
          <w:sz w:val="24"/>
        </w:rPr>
        <w:t xml:space="preserve"> data</w:t>
      </w:r>
      <w:r w:rsidRPr="0012062B">
        <w:rPr>
          <w:rFonts w:ascii="Calibri"/>
          <w:spacing w:val="-2"/>
          <w:sz w:val="24"/>
        </w:rPr>
        <w:t xml:space="preserve"> </w:t>
      </w:r>
      <w:r w:rsidRPr="0012062B">
        <w:rPr>
          <w:rFonts w:ascii="Calibri"/>
          <w:spacing w:val="-1"/>
          <w:sz w:val="24"/>
        </w:rPr>
        <w:t>will</w:t>
      </w:r>
      <w:r w:rsidRPr="0012062B">
        <w:rPr>
          <w:rFonts w:ascii="Calibri"/>
          <w:sz w:val="24"/>
        </w:rPr>
        <w:t xml:space="preserve"> </w:t>
      </w:r>
      <w:r w:rsidRPr="0012062B">
        <w:rPr>
          <w:rFonts w:ascii="Calibri"/>
          <w:spacing w:val="-1"/>
          <w:sz w:val="24"/>
        </w:rPr>
        <w:t>be</w:t>
      </w:r>
      <w:r w:rsidRPr="0012062B">
        <w:rPr>
          <w:rFonts w:ascii="Calibri"/>
          <w:spacing w:val="-2"/>
          <w:sz w:val="24"/>
        </w:rPr>
        <w:t xml:space="preserve"> </w:t>
      </w:r>
      <w:r w:rsidRPr="0012062B">
        <w:rPr>
          <w:rFonts w:ascii="Calibri"/>
          <w:spacing w:val="-1"/>
          <w:sz w:val="24"/>
        </w:rPr>
        <w:t>used for</w:t>
      </w:r>
      <w:r w:rsidRPr="0012062B">
        <w:rPr>
          <w:rFonts w:ascii="Calibri"/>
          <w:sz w:val="24"/>
        </w:rPr>
        <w:t xml:space="preserve"> </w:t>
      </w:r>
      <w:r w:rsidRPr="0012062B">
        <w:rPr>
          <w:rFonts w:ascii="Calibri"/>
          <w:spacing w:val="-1"/>
          <w:sz w:val="24"/>
        </w:rPr>
        <w:t>contract</w:t>
      </w:r>
      <w:r w:rsidRPr="0012062B">
        <w:rPr>
          <w:rFonts w:ascii="Calibri"/>
          <w:spacing w:val="1"/>
          <w:sz w:val="24"/>
        </w:rPr>
        <w:t xml:space="preserve"> </w:t>
      </w:r>
      <w:r w:rsidRPr="0012062B">
        <w:rPr>
          <w:rFonts w:ascii="Calibri"/>
          <w:spacing w:val="-1"/>
          <w:sz w:val="24"/>
        </w:rPr>
        <w:t>adjudication.</w:t>
      </w:r>
      <w:r w:rsidRPr="0012062B">
        <w:rPr>
          <w:rFonts w:ascii="Calibri"/>
          <w:spacing w:val="49"/>
          <w:sz w:val="24"/>
        </w:rPr>
        <w:t xml:space="preserve"> </w:t>
      </w:r>
      <w:r w:rsidRPr="0012062B">
        <w:rPr>
          <w:rFonts w:ascii="Calibri"/>
          <w:spacing w:val="-1"/>
          <w:sz w:val="24"/>
        </w:rPr>
        <w:t>Rates</w:t>
      </w:r>
      <w:r w:rsidRPr="0012062B">
        <w:rPr>
          <w:rFonts w:ascii="Calibri"/>
          <w:sz w:val="24"/>
        </w:rPr>
        <w:t xml:space="preserve"> </w:t>
      </w:r>
      <w:r w:rsidRPr="0012062B">
        <w:rPr>
          <w:rFonts w:ascii="Calibri"/>
          <w:spacing w:val="-1"/>
          <w:sz w:val="24"/>
        </w:rPr>
        <w:t>for</w:t>
      </w:r>
      <w:r w:rsidRPr="0012062B">
        <w:rPr>
          <w:rFonts w:ascii="Calibri"/>
          <w:sz w:val="24"/>
        </w:rPr>
        <w:t xml:space="preserve"> </w:t>
      </w:r>
      <w:r w:rsidRPr="0012062B">
        <w:rPr>
          <w:rFonts w:ascii="Calibri"/>
          <w:spacing w:val="-1"/>
          <w:sz w:val="24"/>
        </w:rPr>
        <w:t>FY</w:t>
      </w:r>
      <w:r w:rsidRPr="0012062B">
        <w:rPr>
          <w:rFonts w:ascii="Calibri"/>
          <w:spacing w:val="-2"/>
          <w:sz w:val="24"/>
        </w:rPr>
        <w:t xml:space="preserve"> </w:t>
      </w:r>
      <w:r w:rsidR="004B4F7A" w:rsidRPr="0012062B">
        <w:rPr>
          <w:rFonts w:ascii="Calibri"/>
          <w:spacing w:val="-1"/>
          <w:sz w:val="24"/>
        </w:rPr>
        <w:t>2019</w:t>
      </w:r>
      <w:r w:rsidRPr="0012062B">
        <w:rPr>
          <w:rFonts w:ascii="Calibri"/>
          <w:spacing w:val="-4"/>
          <w:sz w:val="24"/>
        </w:rPr>
        <w:t xml:space="preserve"> </w:t>
      </w:r>
      <w:r w:rsidRPr="0012062B">
        <w:rPr>
          <w:rFonts w:ascii="Calibri"/>
          <w:spacing w:val="-1"/>
          <w:sz w:val="24"/>
        </w:rPr>
        <w:t>will</w:t>
      </w:r>
      <w:r w:rsidRPr="0012062B">
        <w:rPr>
          <w:rFonts w:ascii="Calibri"/>
          <w:sz w:val="24"/>
        </w:rPr>
        <w:t xml:space="preserve"> </w:t>
      </w:r>
      <w:r w:rsidRPr="0012062B">
        <w:rPr>
          <w:rFonts w:ascii="Calibri"/>
          <w:spacing w:val="-1"/>
          <w:sz w:val="24"/>
        </w:rPr>
        <w:t>be</w:t>
      </w:r>
      <w:r w:rsidRPr="0012062B">
        <w:rPr>
          <w:rFonts w:ascii="Calibri"/>
          <w:spacing w:val="1"/>
          <w:sz w:val="24"/>
        </w:rPr>
        <w:t xml:space="preserve"> </w:t>
      </w:r>
      <w:r w:rsidRPr="0012062B">
        <w:rPr>
          <w:rFonts w:ascii="Calibri"/>
          <w:spacing w:val="-1"/>
          <w:sz w:val="24"/>
        </w:rPr>
        <w:t>set</w:t>
      </w:r>
      <w:r w:rsidRPr="0012062B">
        <w:rPr>
          <w:rFonts w:ascii="Calibri"/>
          <w:spacing w:val="1"/>
          <w:sz w:val="24"/>
        </w:rPr>
        <w:t xml:space="preserve"> </w:t>
      </w:r>
      <w:r w:rsidRPr="0012062B">
        <w:rPr>
          <w:rFonts w:ascii="Calibri"/>
          <w:spacing w:val="-2"/>
          <w:sz w:val="24"/>
        </w:rPr>
        <w:t>by</w:t>
      </w:r>
      <w:r w:rsidRPr="0012062B">
        <w:rPr>
          <w:rFonts w:ascii="Calibri"/>
          <w:spacing w:val="57"/>
          <w:sz w:val="24"/>
        </w:rPr>
        <w:t xml:space="preserve"> </w:t>
      </w:r>
      <w:r w:rsidRPr="0012062B">
        <w:rPr>
          <w:rFonts w:ascii="Calibri"/>
          <w:spacing w:val="-1"/>
          <w:sz w:val="24"/>
        </w:rPr>
        <w:t>05/31/</w:t>
      </w:r>
      <w:r w:rsidR="000C61E6" w:rsidRPr="0012062B">
        <w:rPr>
          <w:rFonts w:ascii="Calibri"/>
          <w:spacing w:val="-1"/>
          <w:sz w:val="24"/>
        </w:rPr>
        <w:t>2018</w:t>
      </w:r>
      <w:r w:rsidRPr="0012062B">
        <w:rPr>
          <w:rFonts w:ascii="Calibri"/>
          <w:spacing w:val="-1"/>
          <w:sz w:val="24"/>
        </w:rPr>
        <w:t>.</w:t>
      </w:r>
    </w:p>
    <w:p w:rsidR="0035335F" w:rsidRPr="0035335F" w:rsidRDefault="008309C5" w:rsidP="00FE4182">
      <w:pPr>
        <w:pStyle w:val="Heading2"/>
        <w:spacing w:before="197"/>
        <w:ind w:firstLine="500"/>
        <w:rPr>
          <w:color w:val="4F81BD"/>
          <w:spacing w:val="-1"/>
        </w:rPr>
      </w:pPr>
      <w:bookmarkStart w:id="7" w:name="_Toc491263096"/>
      <w:r>
        <w:rPr>
          <w:color w:val="4F81BD"/>
          <w:spacing w:val="-1"/>
        </w:rPr>
        <w:t>Methods</w:t>
      </w:r>
      <w:r>
        <w:rPr>
          <w:color w:val="4F81BD"/>
          <w:spacing w:val="-11"/>
        </w:rPr>
        <w:t xml:space="preserve"> </w:t>
      </w:r>
      <w:r>
        <w:rPr>
          <w:color w:val="4F81BD"/>
          <w:spacing w:val="-1"/>
        </w:rPr>
        <w:t>for</w:t>
      </w:r>
      <w:r>
        <w:rPr>
          <w:color w:val="4F81BD"/>
          <w:spacing w:val="-11"/>
        </w:rPr>
        <w:t xml:space="preserve"> </w:t>
      </w:r>
      <w:r>
        <w:rPr>
          <w:color w:val="4F81BD"/>
          <w:spacing w:val="-1"/>
        </w:rPr>
        <w:t>successful</w:t>
      </w:r>
      <w:r>
        <w:rPr>
          <w:color w:val="4F81BD"/>
          <w:spacing w:val="-11"/>
        </w:rPr>
        <w:t xml:space="preserve"> </w:t>
      </w:r>
      <w:r>
        <w:rPr>
          <w:color w:val="4F81BD"/>
        </w:rPr>
        <w:t>achievement</w:t>
      </w:r>
      <w:r>
        <w:rPr>
          <w:color w:val="4F81BD"/>
          <w:spacing w:val="-10"/>
        </w:rPr>
        <w:t xml:space="preserve"> </w:t>
      </w:r>
      <w:r>
        <w:rPr>
          <w:color w:val="4F81BD"/>
          <w:spacing w:val="-1"/>
        </w:rPr>
        <w:t>of</w:t>
      </w:r>
      <w:r>
        <w:rPr>
          <w:color w:val="4F81BD"/>
          <w:spacing w:val="-10"/>
        </w:rPr>
        <w:t xml:space="preserve"> </w:t>
      </w:r>
      <w:r>
        <w:rPr>
          <w:color w:val="4F81BD"/>
          <w:spacing w:val="-1"/>
        </w:rPr>
        <w:t>measures</w:t>
      </w:r>
      <w:bookmarkEnd w:id="7"/>
      <w:r w:rsidR="0035335F">
        <w:rPr>
          <w:color w:val="4F81BD"/>
          <w:spacing w:val="-1"/>
        </w:rPr>
        <w:br/>
      </w:r>
    </w:p>
    <w:p w:rsidR="00D612B1" w:rsidRDefault="008309C5" w:rsidP="0012062B">
      <w:pPr>
        <w:pStyle w:val="BodyText"/>
        <w:numPr>
          <w:ilvl w:val="0"/>
          <w:numId w:val="4"/>
        </w:numPr>
        <w:tabs>
          <w:tab w:val="left" w:pos="1080"/>
        </w:tabs>
        <w:spacing w:before="45" w:line="276" w:lineRule="auto"/>
        <w:ind w:left="1080" w:right="1440"/>
      </w:pPr>
      <w:r>
        <w:rPr>
          <w:spacing w:val="-1"/>
        </w:rPr>
        <w:t>Success</w:t>
      </w:r>
      <w:r>
        <w:rPr>
          <w:spacing w:val="-3"/>
        </w:rPr>
        <w:t xml:space="preserve"> </w:t>
      </w:r>
      <w:r>
        <w:t>in a</w:t>
      </w:r>
      <w:r>
        <w:rPr>
          <w:spacing w:val="-4"/>
        </w:rPr>
        <w:t xml:space="preserve"> </w:t>
      </w:r>
      <w:r w:rsidR="0035335F">
        <w:rPr>
          <w:spacing w:val="-1"/>
        </w:rPr>
        <w:t>measure</w:t>
      </w:r>
      <w:r>
        <w:rPr>
          <w:spacing w:val="-4"/>
        </w:rPr>
        <w:t xml:space="preserve"> </w:t>
      </w:r>
      <w:r>
        <w:t>is</w:t>
      </w:r>
      <w:r>
        <w:rPr>
          <w:spacing w:val="-2"/>
        </w:rPr>
        <w:t xml:space="preserve"> </w:t>
      </w:r>
      <w:r>
        <w:rPr>
          <w:spacing w:val="-1"/>
        </w:rPr>
        <w:t>defined</w:t>
      </w:r>
      <w:r>
        <w:t xml:space="preserve"> as</w:t>
      </w:r>
      <w:r>
        <w:rPr>
          <w:spacing w:val="-5"/>
        </w:rPr>
        <w:t xml:space="preserve"> </w:t>
      </w:r>
      <w:r>
        <w:t>achieving</w:t>
      </w:r>
      <w:r>
        <w:rPr>
          <w:spacing w:val="-4"/>
        </w:rPr>
        <w:t xml:space="preserve"> </w:t>
      </w:r>
      <w:r>
        <w:rPr>
          <w:spacing w:val="-1"/>
        </w:rPr>
        <w:t>results</w:t>
      </w:r>
      <w:r>
        <w:rPr>
          <w:spacing w:val="-4"/>
        </w:rPr>
        <w:t xml:space="preserve"> </w:t>
      </w:r>
      <w:r>
        <w:t>in</w:t>
      </w:r>
      <w:r>
        <w:rPr>
          <w:spacing w:val="-1"/>
        </w:rPr>
        <w:t xml:space="preserve"> Q1</w:t>
      </w:r>
      <w:r>
        <w:rPr>
          <w:spacing w:val="-3"/>
        </w:rPr>
        <w:t xml:space="preserve"> </w:t>
      </w:r>
      <w:r w:rsidR="000C61E6">
        <w:rPr>
          <w:spacing w:val="-1"/>
        </w:rPr>
        <w:t>2018</w:t>
      </w:r>
      <w:r>
        <w:rPr>
          <w:spacing w:val="-3"/>
        </w:rPr>
        <w:t xml:space="preserve"> </w:t>
      </w:r>
      <w:r>
        <w:rPr>
          <w:spacing w:val="-1"/>
        </w:rPr>
        <w:t>that meet</w:t>
      </w:r>
      <w:r>
        <w:rPr>
          <w:spacing w:val="-3"/>
        </w:rPr>
        <w:t xml:space="preserve"> </w:t>
      </w:r>
      <w:r>
        <w:t>or</w:t>
      </w:r>
      <w:r>
        <w:rPr>
          <w:spacing w:val="-6"/>
        </w:rPr>
        <w:t xml:space="preserve"> </w:t>
      </w:r>
      <w:r>
        <w:rPr>
          <w:spacing w:val="-1"/>
        </w:rPr>
        <w:t>exceed</w:t>
      </w:r>
      <w:r>
        <w:t xml:space="preserve"> </w:t>
      </w:r>
      <w:r>
        <w:rPr>
          <w:spacing w:val="-1"/>
        </w:rPr>
        <w:t>the</w:t>
      </w:r>
      <w:r>
        <w:rPr>
          <w:spacing w:val="63"/>
          <w:w w:val="99"/>
        </w:rPr>
        <w:t xml:space="preserve"> </w:t>
      </w:r>
      <w:r w:rsidR="000C61E6">
        <w:rPr>
          <w:spacing w:val="-1"/>
        </w:rPr>
        <w:t>2017</w:t>
      </w:r>
      <w:r>
        <w:rPr>
          <w:spacing w:val="-1"/>
        </w:rPr>
        <w:t>-</w:t>
      </w:r>
      <w:r w:rsidR="000C61E6">
        <w:rPr>
          <w:spacing w:val="-1"/>
        </w:rPr>
        <w:t>2018</w:t>
      </w:r>
      <w:r>
        <w:rPr>
          <w:spacing w:val="-5"/>
        </w:rPr>
        <w:t xml:space="preserve"> </w:t>
      </w:r>
      <w:r>
        <w:rPr>
          <w:spacing w:val="-1"/>
        </w:rPr>
        <w:t>thresholds.</w:t>
      </w:r>
      <w:r>
        <w:rPr>
          <w:spacing w:val="47"/>
        </w:rPr>
        <w:t xml:space="preserve"> </w:t>
      </w:r>
      <w:r>
        <w:rPr>
          <w:spacing w:val="-2"/>
        </w:rPr>
        <w:t>In</w:t>
      </w:r>
      <w:r>
        <w:rPr>
          <w:spacing w:val="-1"/>
        </w:rPr>
        <w:t xml:space="preserve"> addition,</w:t>
      </w:r>
      <w:r>
        <w:rPr>
          <w:spacing w:val="-6"/>
        </w:rPr>
        <w:t xml:space="preserve"> </w:t>
      </w:r>
      <w:r>
        <w:t>if</w:t>
      </w:r>
      <w:r>
        <w:rPr>
          <w:spacing w:val="-5"/>
        </w:rPr>
        <w:t xml:space="preserve"> </w:t>
      </w:r>
      <w:r>
        <w:rPr>
          <w:spacing w:val="-1"/>
        </w:rPr>
        <w:t>the</w:t>
      </w:r>
      <w:r>
        <w:rPr>
          <w:spacing w:val="-4"/>
        </w:rPr>
        <w:t xml:space="preserve"> </w:t>
      </w:r>
      <w:r>
        <w:rPr>
          <w:spacing w:val="-1"/>
        </w:rPr>
        <w:t>difference</w:t>
      </w:r>
      <w:r>
        <w:rPr>
          <w:spacing w:val="-3"/>
        </w:rPr>
        <w:t xml:space="preserve"> </w:t>
      </w:r>
      <w:r>
        <w:rPr>
          <w:spacing w:val="-1"/>
        </w:rPr>
        <w:t>between</w:t>
      </w:r>
      <w:r>
        <w:rPr>
          <w:spacing w:val="-5"/>
        </w:rPr>
        <w:t xml:space="preserve"> </w:t>
      </w:r>
      <w:r w:rsidR="000C61E6">
        <w:rPr>
          <w:b/>
          <w:spacing w:val="-1"/>
        </w:rPr>
        <w:t>2017</w:t>
      </w:r>
      <w:r>
        <w:rPr>
          <w:b/>
          <w:spacing w:val="-3"/>
        </w:rPr>
        <w:t xml:space="preserve"> </w:t>
      </w:r>
      <w:r>
        <w:rPr>
          <w:b/>
          <w:spacing w:val="-1"/>
        </w:rPr>
        <w:t>baseline</w:t>
      </w:r>
      <w:r>
        <w:rPr>
          <w:b/>
          <w:spacing w:val="-3"/>
        </w:rPr>
        <w:t xml:space="preserve"> </w:t>
      </w:r>
      <w:r>
        <w:t>to</w:t>
      </w:r>
      <w:r>
        <w:rPr>
          <w:spacing w:val="-5"/>
        </w:rPr>
        <w:t xml:space="preserve"> </w:t>
      </w:r>
      <w:r w:rsidR="000C61E6">
        <w:rPr>
          <w:b/>
          <w:spacing w:val="-1"/>
        </w:rPr>
        <w:t>2017</w:t>
      </w:r>
      <w:r>
        <w:rPr>
          <w:b/>
          <w:spacing w:val="-1"/>
        </w:rPr>
        <w:t>-</w:t>
      </w:r>
      <w:r w:rsidR="000C61E6">
        <w:rPr>
          <w:b/>
        </w:rPr>
        <w:t>2018</w:t>
      </w:r>
      <w:r>
        <w:rPr>
          <w:b/>
          <w:spacing w:val="-4"/>
        </w:rPr>
        <w:t xml:space="preserve"> </w:t>
      </w:r>
      <w:r>
        <w:rPr>
          <w:b/>
          <w:spacing w:val="-1"/>
        </w:rPr>
        <w:t>threshold</w:t>
      </w:r>
      <w:r>
        <w:rPr>
          <w:b/>
          <w:spacing w:val="-4"/>
        </w:rPr>
        <w:t xml:space="preserve"> </w:t>
      </w:r>
      <w:r>
        <w:t>for</w:t>
      </w:r>
      <w:r>
        <w:rPr>
          <w:spacing w:val="-5"/>
        </w:rPr>
        <w:t xml:space="preserve"> </w:t>
      </w:r>
      <w:r>
        <w:t>a</w:t>
      </w:r>
      <w:r>
        <w:rPr>
          <w:spacing w:val="-2"/>
        </w:rPr>
        <w:t xml:space="preserve"> </w:t>
      </w:r>
      <w:r>
        <w:t>practice</w:t>
      </w:r>
      <w:r>
        <w:rPr>
          <w:spacing w:val="-2"/>
        </w:rPr>
        <w:t xml:space="preserve"> </w:t>
      </w:r>
      <w:r>
        <w:t>is</w:t>
      </w:r>
      <w:r>
        <w:rPr>
          <w:spacing w:val="-5"/>
        </w:rPr>
        <w:t xml:space="preserve"> </w:t>
      </w:r>
      <w:r>
        <w:t>5%</w:t>
      </w:r>
      <w:r>
        <w:rPr>
          <w:spacing w:val="-4"/>
        </w:rPr>
        <w:t xml:space="preserve"> </w:t>
      </w:r>
      <w:r>
        <w:rPr>
          <w:spacing w:val="-1"/>
        </w:rPr>
        <w:t>points</w:t>
      </w:r>
      <w:r>
        <w:rPr>
          <w:spacing w:val="-5"/>
        </w:rPr>
        <w:t xml:space="preserve"> </w:t>
      </w:r>
      <w:r>
        <w:t>or</w:t>
      </w:r>
      <w:r>
        <w:rPr>
          <w:spacing w:val="-2"/>
        </w:rPr>
        <w:t xml:space="preserve"> </w:t>
      </w:r>
      <w:r>
        <w:rPr>
          <w:spacing w:val="-1"/>
        </w:rPr>
        <w:t>greater,</w:t>
      </w:r>
      <w:r>
        <w:rPr>
          <w:spacing w:val="-5"/>
        </w:rPr>
        <w:t xml:space="preserve"> </w:t>
      </w:r>
      <w:r>
        <w:rPr>
          <w:spacing w:val="-1"/>
        </w:rPr>
        <w:t>then</w:t>
      </w:r>
      <w:r>
        <w:rPr>
          <w:spacing w:val="-4"/>
        </w:rPr>
        <w:t xml:space="preserve"> </w:t>
      </w:r>
      <w:r w:rsidR="00FE4182">
        <w:t xml:space="preserve">it </w:t>
      </w:r>
      <w:r>
        <w:rPr>
          <w:spacing w:val="-1"/>
        </w:rPr>
        <w:t>can succeed</w:t>
      </w:r>
      <w:r>
        <w:rPr>
          <w:spacing w:val="53"/>
        </w:rPr>
        <w:t xml:space="preserve"> </w:t>
      </w:r>
      <w:r>
        <w:t>if</w:t>
      </w:r>
      <w:r>
        <w:rPr>
          <w:spacing w:val="-2"/>
        </w:rPr>
        <w:t xml:space="preserve"> </w:t>
      </w:r>
      <w:r>
        <w:rPr>
          <w:spacing w:val="-1"/>
        </w:rPr>
        <w:t>the</w:t>
      </w:r>
      <w:r>
        <w:rPr>
          <w:spacing w:val="-4"/>
        </w:rPr>
        <w:t xml:space="preserve"> </w:t>
      </w:r>
      <w:r>
        <w:rPr>
          <w:spacing w:val="-1"/>
        </w:rPr>
        <w:t xml:space="preserve">improvement achieved </w:t>
      </w:r>
      <w:r>
        <w:t>is</w:t>
      </w:r>
      <w:r>
        <w:rPr>
          <w:spacing w:val="-5"/>
        </w:rPr>
        <w:t xml:space="preserve"> </w:t>
      </w:r>
      <w:r>
        <w:t>at</w:t>
      </w:r>
      <w:r>
        <w:rPr>
          <w:spacing w:val="-4"/>
        </w:rPr>
        <w:t xml:space="preserve"> </w:t>
      </w:r>
      <w:r>
        <w:rPr>
          <w:spacing w:val="-1"/>
        </w:rPr>
        <w:t>least</w:t>
      </w:r>
      <w:r>
        <w:rPr>
          <w:spacing w:val="-4"/>
        </w:rPr>
        <w:t xml:space="preserve"> </w:t>
      </w:r>
      <w:r>
        <w:rPr>
          <w:spacing w:val="-1"/>
        </w:rPr>
        <w:t>half</w:t>
      </w:r>
      <w:r>
        <w:rPr>
          <w:spacing w:val="-4"/>
        </w:rPr>
        <w:t xml:space="preserve"> </w:t>
      </w:r>
      <w:r>
        <w:t>the</w:t>
      </w:r>
      <w:r>
        <w:rPr>
          <w:spacing w:val="-4"/>
        </w:rPr>
        <w:t xml:space="preserve"> </w:t>
      </w:r>
      <w:r>
        <w:rPr>
          <w:spacing w:val="-1"/>
        </w:rPr>
        <w:t>distance</w:t>
      </w:r>
      <w:r>
        <w:rPr>
          <w:spacing w:val="-4"/>
        </w:rPr>
        <w:t xml:space="preserve"> </w:t>
      </w:r>
      <w:r>
        <w:rPr>
          <w:spacing w:val="-1"/>
        </w:rPr>
        <w:t>between</w:t>
      </w:r>
      <w:r>
        <w:rPr>
          <w:spacing w:val="-4"/>
        </w:rPr>
        <w:t xml:space="preserve"> </w:t>
      </w:r>
      <w:r>
        <w:rPr>
          <w:spacing w:val="-1"/>
        </w:rPr>
        <w:t>the</w:t>
      </w:r>
      <w:r>
        <w:rPr>
          <w:spacing w:val="-3"/>
        </w:rPr>
        <w:t xml:space="preserve"> </w:t>
      </w:r>
      <w:r w:rsidR="0035335F">
        <w:rPr>
          <w:spacing w:val="-1"/>
        </w:rPr>
        <w:t>baseline</w:t>
      </w:r>
      <w:r>
        <w:rPr>
          <w:spacing w:val="-4"/>
        </w:rPr>
        <w:t xml:space="preserve"> </w:t>
      </w:r>
      <w:r>
        <w:rPr>
          <w:spacing w:val="-1"/>
        </w:rPr>
        <w:t>result</w:t>
      </w:r>
      <w:r w:rsidR="0035335F">
        <w:rPr>
          <w:spacing w:val="81"/>
          <w:w w:val="99"/>
        </w:rPr>
        <w:t xml:space="preserve"> </w:t>
      </w:r>
      <w:r>
        <w:t>and</w:t>
      </w:r>
      <w:r>
        <w:rPr>
          <w:spacing w:val="-4"/>
        </w:rPr>
        <w:t xml:space="preserve"> </w:t>
      </w:r>
      <w:r>
        <w:rPr>
          <w:spacing w:val="-1"/>
        </w:rPr>
        <w:t xml:space="preserve">the </w:t>
      </w:r>
      <w:r w:rsidR="000C61E6">
        <w:rPr>
          <w:spacing w:val="-1"/>
        </w:rPr>
        <w:t>2017</w:t>
      </w:r>
      <w:r>
        <w:rPr>
          <w:spacing w:val="-4"/>
        </w:rPr>
        <w:t xml:space="preserve"> </w:t>
      </w:r>
      <w:r>
        <w:rPr>
          <w:spacing w:val="-1"/>
        </w:rPr>
        <w:t>threshold,</w:t>
      </w:r>
      <w:r>
        <w:rPr>
          <w:spacing w:val="-4"/>
        </w:rPr>
        <w:t xml:space="preserve"> </w:t>
      </w:r>
      <w:r>
        <w:rPr>
          <w:spacing w:val="-1"/>
        </w:rPr>
        <w:t>i.e.,</w:t>
      </w:r>
      <w:r>
        <w:rPr>
          <w:spacing w:val="-2"/>
        </w:rPr>
        <w:t xml:space="preserve"> </w:t>
      </w:r>
      <w:r>
        <w:t xml:space="preserve">at </w:t>
      </w:r>
      <w:r>
        <w:rPr>
          <w:spacing w:val="-1"/>
        </w:rPr>
        <w:t xml:space="preserve">least </w:t>
      </w:r>
      <w:r>
        <w:t>a</w:t>
      </w:r>
      <w:r>
        <w:rPr>
          <w:spacing w:val="-4"/>
        </w:rPr>
        <w:t xml:space="preserve"> </w:t>
      </w:r>
      <w:r>
        <w:rPr>
          <w:spacing w:val="-1"/>
        </w:rPr>
        <w:t>2.5%</w:t>
      </w:r>
      <w:r>
        <w:rPr>
          <w:spacing w:val="-5"/>
        </w:rPr>
        <w:t xml:space="preserve"> </w:t>
      </w:r>
      <w:r>
        <w:rPr>
          <w:spacing w:val="-1"/>
        </w:rPr>
        <w:t>point improvement.</w:t>
      </w:r>
      <w:r>
        <w:rPr>
          <w:spacing w:val="47"/>
        </w:rPr>
        <w:t xml:space="preserve"> </w:t>
      </w:r>
      <w:r>
        <w:rPr>
          <w:spacing w:val="-1"/>
        </w:rPr>
        <w:t>If</w:t>
      </w:r>
      <w:r>
        <w:rPr>
          <w:spacing w:val="-3"/>
        </w:rPr>
        <w:t xml:space="preserve"> </w:t>
      </w:r>
      <w:r>
        <w:rPr>
          <w:spacing w:val="-1"/>
        </w:rPr>
        <w:t>there</w:t>
      </w:r>
      <w:r>
        <w:rPr>
          <w:spacing w:val="-3"/>
        </w:rPr>
        <w:t xml:space="preserve"> </w:t>
      </w:r>
      <w:r>
        <w:rPr>
          <w:spacing w:val="-1"/>
        </w:rPr>
        <w:t>was</w:t>
      </w:r>
      <w:r>
        <w:rPr>
          <w:spacing w:val="-3"/>
        </w:rPr>
        <w:t xml:space="preserve"> </w:t>
      </w:r>
      <w:r>
        <w:t>no</w:t>
      </w:r>
      <w:r>
        <w:rPr>
          <w:spacing w:val="-3"/>
        </w:rPr>
        <w:t xml:space="preserve"> </w:t>
      </w:r>
      <w:r w:rsidR="000C61E6">
        <w:rPr>
          <w:spacing w:val="-1"/>
        </w:rPr>
        <w:t>2017</w:t>
      </w:r>
      <w:r>
        <w:rPr>
          <w:spacing w:val="79"/>
          <w:w w:val="99"/>
        </w:rPr>
        <w:t xml:space="preserve"> </w:t>
      </w:r>
      <w:r>
        <w:rPr>
          <w:spacing w:val="-1"/>
        </w:rPr>
        <w:lastRenderedPageBreak/>
        <w:t>measurement,</w:t>
      </w:r>
      <w:r>
        <w:rPr>
          <w:spacing w:val="-4"/>
        </w:rPr>
        <w:t xml:space="preserve"> </w:t>
      </w:r>
      <w:r>
        <w:rPr>
          <w:spacing w:val="-1"/>
        </w:rPr>
        <w:t>then</w:t>
      </w:r>
      <w:r>
        <w:rPr>
          <w:spacing w:val="-2"/>
        </w:rPr>
        <w:t xml:space="preserve"> </w:t>
      </w:r>
      <w:r>
        <w:rPr>
          <w:spacing w:val="-1"/>
        </w:rPr>
        <w:t>the</w:t>
      </w:r>
      <w:r>
        <w:rPr>
          <w:spacing w:val="-5"/>
        </w:rPr>
        <w:t xml:space="preserve"> </w:t>
      </w:r>
      <w:r>
        <w:rPr>
          <w:spacing w:val="-1"/>
        </w:rPr>
        <w:t>threshold</w:t>
      </w:r>
      <w:r>
        <w:rPr>
          <w:spacing w:val="-3"/>
        </w:rPr>
        <w:t xml:space="preserve"> </w:t>
      </w:r>
      <w:r>
        <w:rPr>
          <w:spacing w:val="-1"/>
        </w:rPr>
        <w:t>must</w:t>
      </w:r>
      <w:r>
        <w:rPr>
          <w:spacing w:val="-5"/>
        </w:rPr>
        <w:t xml:space="preserve"> </w:t>
      </w:r>
      <w:r>
        <w:t>be</w:t>
      </w:r>
      <w:r>
        <w:rPr>
          <w:spacing w:val="-5"/>
        </w:rPr>
        <w:t xml:space="preserve"> </w:t>
      </w:r>
      <w:r>
        <w:rPr>
          <w:spacing w:val="-1"/>
        </w:rPr>
        <w:t>attained.</w:t>
      </w:r>
    </w:p>
    <w:p w:rsidR="0035335F" w:rsidRDefault="008309C5" w:rsidP="0012062B">
      <w:pPr>
        <w:pStyle w:val="BodyText"/>
        <w:numPr>
          <w:ilvl w:val="0"/>
          <w:numId w:val="4"/>
        </w:numPr>
        <w:tabs>
          <w:tab w:val="left" w:pos="1080"/>
        </w:tabs>
        <w:spacing w:line="276" w:lineRule="auto"/>
        <w:ind w:left="1080" w:right="1440"/>
      </w:pPr>
      <w:r>
        <w:rPr>
          <w:spacing w:val="-1"/>
        </w:rPr>
        <w:t>Practices</w:t>
      </w:r>
      <w:r>
        <w:rPr>
          <w:spacing w:val="-4"/>
        </w:rPr>
        <w:t xml:space="preserve"> </w:t>
      </w:r>
      <w:r>
        <w:rPr>
          <w:spacing w:val="-1"/>
        </w:rPr>
        <w:t>must successfully</w:t>
      </w:r>
      <w:r>
        <w:rPr>
          <w:spacing w:val="-3"/>
        </w:rPr>
        <w:t xml:space="preserve"> </w:t>
      </w:r>
      <w:r>
        <w:t>meet</w:t>
      </w:r>
      <w:r>
        <w:rPr>
          <w:spacing w:val="-4"/>
        </w:rPr>
        <w:t xml:space="preserve"> </w:t>
      </w:r>
      <w:r>
        <w:rPr>
          <w:spacing w:val="-1"/>
        </w:rPr>
        <w:t>thresholds</w:t>
      </w:r>
      <w:r>
        <w:rPr>
          <w:spacing w:val="-6"/>
        </w:rPr>
        <w:t xml:space="preserve"> </w:t>
      </w:r>
      <w:r w:rsidR="0035335F">
        <w:t>in</w:t>
      </w:r>
      <w:r>
        <w:rPr>
          <w:spacing w:val="-4"/>
        </w:rPr>
        <w:t xml:space="preserve"> </w:t>
      </w:r>
      <w:r>
        <w:rPr>
          <w:spacing w:val="-1"/>
        </w:rPr>
        <w:t>the</w:t>
      </w:r>
      <w:r w:rsidR="0035335F">
        <w:rPr>
          <w:spacing w:val="-1"/>
        </w:rPr>
        <w:t xml:space="preserve"> developmental contract</w:t>
      </w:r>
      <w:r>
        <w:rPr>
          <w:spacing w:val="-2"/>
        </w:rPr>
        <w:t xml:space="preserve"> </w:t>
      </w:r>
      <w:r w:rsidR="0035335F">
        <w:rPr>
          <w:spacing w:val="-1"/>
        </w:rPr>
        <w:t>as follows:</w:t>
      </w:r>
    </w:p>
    <w:p w:rsidR="00D612B1" w:rsidRDefault="008309C5" w:rsidP="00620864">
      <w:pPr>
        <w:pStyle w:val="BodyText"/>
        <w:numPr>
          <w:ilvl w:val="1"/>
          <w:numId w:val="4"/>
        </w:numPr>
        <w:tabs>
          <w:tab w:val="left" w:pos="1620"/>
        </w:tabs>
        <w:spacing w:line="277" w:lineRule="auto"/>
        <w:ind w:left="1620" w:right="2111" w:hanging="540"/>
      </w:pPr>
      <w:r>
        <w:rPr>
          <w:spacing w:val="-1"/>
        </w:rPr>
        <w:t>Performance</w:t>
      </w:r>
      <w:r>
        <w:rPr>
          <w:spacing w:val="-5"/>
        </w:rPr>
        <w:t xml:space="preserve"> </w:t>
      </w:r>
      <w:r>
        <w:t>Year</w:t>
      </w:r>
      <w:r>
        <w:rPr>
          <w:spacing w:val="-5"/>
        </w:rPr>
        <w:t xml:space="preserve"> </w:t>
      </w:r>
      <w:r>
        <w:rPr>
          <w:spacing w:val="-1"/>
        </w:rPr>
        <w:t>I</w:t>
      </w:r>
      <w:r w:rsidR="00CA388A">
        <w:rPr>
          <w:spacing w:val="-1"/>
        </w:rPr>
        <w:t xml:space="preserve"> and Performance Year 2</w:t>
      </w:r>
      <w:r>
        <w:rPr>
          <w:spacing w:val="-1"/>
        </w:rPr>
        <w:t>:</w:t>
      </w:r>
      <w:r>
        <w:rPr>
          <w:spacing w:val="48"/>
        </w:rPr>
        <w:t xml:space="preserve"> </w:t>
      </w:r>
      <w:r>
        <w:rPr>
          <w:spacing w:val="-1"/>
        </w:rPr>
        <w:t>Practices</w:t>
      </w:r>
      <w:r>
        <w:rPr>
          <w:spacing w:val="-3"/>
        </w:rPr>
        <w:t xml:space="preserve"> </w:t>
      </w:r>
      <w:r>
        <w:t>must</w:t>
      </w:r>
      <w:r>
        <w:rPr>
          <w:spacing w:val="-5"/>
        </w:rPr>
        <w:t xml:space="preserve"> </w:t>
      </w:r>
      <w:r>
        <w:rPr>
          <w:spacing w:val="-1"/>
        </w:rPr>
        <w:t>meet</w:t>
      </w:r>
      <w:r>
        <w:rPr>
          <w:spacing w:val="-4"/>
        </w:rPr>
        <w:t xml:space="preserve"> </w:t>
      </w:r>
      <w:r w:rsidR="00CA388A">
        <w:rPr>
          <w:spacing w:val="-1"/>
        </w:rPr>
        <w:t xml:space="preserve">4 quality measures two of which can be the clinical quality measures. </w:t>
      </w:r>
    </w:p>
    <w:p w:rsidR="00D612B1" w:rsidRDefault="00D612B1" w:rsidP="00090DBB">
      <w:pPr>
        <w:pStyle w:val="BodyText"/>
        <w:tabs>
          <w:tab w:val="left" w:pos="2540"/>
        </w:tabs>
        <w:spacing w:line="276" w:lineRule="auto"/>
        <w:ind w:right="1440"/>
        <w:rPr>
          <w:rFonts w:cs="Calibri"/>
        </w:rPr>
      </w:pPr>
    </w:p>
    <w:p w:rsidR="00090DBB" w:rsidRDefault="00090DBB" w:rsidP="00090DBB">
      <w:pPr>
        <w:widowControl/>
        <w:ind w:left="720"/>
        <w:jc w:val="both"/>
        <w:rPr>
          <w:sz w:val="24"/>
          <w:szCs w:val="24"/>
        </w:rPr>
      </w:pPr>
      <w:r>
        <w:rPr>
          <w:sz w:val="24"/>
          <w:szCs w:val="24"/>
        </w:rPr>
        <w:t>Reporting values will be rounded to the nearest tenth of a digit for measurement purposes related to the Targets.</w:t>
      </w:r>
    </w:p>
    <w:p w:rsidR="00090DBB" w:rsidRPr="0035335F" w:rsidRDefault="00090DBB" w:rsidP="00090DBB">
      <w:pPr>
        <w:pStyle w:val="BodyText"/>
        <w:tabs>
          <w:tab w:val="left" w:pos="2540"/>
        </w:tabs>
        <w:spacing w:line="276" w:lineRule="auto"/>
        <w:ind w:right="1440"/>
        <w:rPr>
          <w:rFonts w:cs="Calibri"/>
        </w:rPr>
        <w:sectPr w:rsidR="00090DBB" w:rsidRPr="0035335F" w:rsidSect="00CD0970">
          <w:pgSz w:w="12240" w:h="15840"/>
          <w:pgMar w:top="720" w:right="720" w:bottom="720" w:left="720" w:header="0" w:footer="1017" w:gutter="0"/>
          <w:cols w:space="720"/>
          <w:docGrid w:linePitch="299"/>
        </w:sectPr>
      </w:pPr>
      <w:bookmarkStart w:id="8" w:name="_GoBack"/>
      <w:bookmarkEnd w:id="8"/>
    </w:p>
    <w:p w:rsidR="00D612B1" w:rsidRDefault="000C61E6" w:rsidP="00FE4182">
      <w:pPr>
        <w:pStyle w:val="Heading1"/>
        <w:ind w:left="1604"/>
        <w:rPr>
          <w:b w:val="0"/>
          <w:bCs w:val="0"/>
          <w:u w:val="none"/>
        </w:rPr>
      </w:pPr>
      <w:bookmarkStart w:id="9" w:name="2016-2017_CAHPS_PCMH_Survey_Recommendati"/>
      <w:bookmarkStart w:id="10" w:name="_Toc491263097"/>
      <w:bookmarkEnd w:id="9"/>
      <w:r>
        <w:rPr>
          <w:color w:val="365F91"/>
          <w:spacing w:val="-1"/>
          <w:u w:val="thick" w:color="365F91"/>
        </w:rPr>
        <w:lastRenderedPageBreak/>
        <w:t>2017</w:t>
      </w:r>
      <w:r w:rsidR="008309C5">
        <w:rPr>
          <w:color w:val="365F91"/>
          <w:spacing w:val="-1"/>
          <w:u w:val="thick" w:color="365F91"/>
        </w:rPr>
        <w:t>-</w:t>
      </w:r>
      <w:r>
        <w:rPr>
          <w:color w:val="365F91"/>
          <w:spacing w:val="-1"/>
          <w:u w:val="thick" w:color="365F91"/>
        </w:rPr>
        <w:t>2018</w:t>
      </w:r>
      <w:r w:rsidR="008309C5">
        <w:rPr>
          <w:color w:val="365F91"/>
          <w:spacing w:val="-1"/>
          <w:u w:val="thick" w:color="365F91"/>
        </w:rPr>
        <w:t xml:space="preserve"> CAHPS</w:t>
      </w:r>
      <w:r w:rsidR="008309C5">
        <w:rPr>
          <w:color w:val="365F91"/>
          <w:u w:val="thick" w:color="365F91"/>
        </w:rPr>
        <w:t xml:space="preserve"> </w:t>
      </w:r>
      <w:r w:rsidR="008309C5">
        <w:rPr>
          <w:color w:val="365F91"/>
          <w:spacing w:val="-1"/>
          <w:u w:val="thick" w:color="365F91"/>
        </w:rPr>
        <w:t xml:space="preserve">PCMH </w:t>
      </w:r>
      <w:r w:rsidR="008309C5">
        <w:rPr>
          <w:color w:val="365F91"/>
          <w:spacing w:val="-2"/>
          <w:u w:val="thick" w:color="365F91"/>
        </w:rPr>
        <w:t>Survey</w:t>
      </w:r>
      <w:r w:rsidR="008309C5">
        <w:rPr>
          <w:color w:val="365F91"/>
          <w:u w:val="thick" w:color="365F91"/>
        </w:rPr>
        <w:t xml:space="preserve"> </w:t>
      </w:r>
      <w:r w:rsidR="008309C5">
        <w:rPr>
          <w:color w:val="365F91"/>
          <w:spacing w:val="-2"/>
          <w:u w:val="thick" w:color="365F91"/>
        </w:rPr>
        <w:t>Recommendations</w:t>
      </w:r>
      <w:bookmarkEnd w:id="10"/>
    </w:p>
    <w:p w:rsidR="00D612B1" w:rsidRDefault="00D612B1" w:rsidP="00FE4182">
      <w:pPr>
        <w:spacing w:before="8"/>
        <w:rPr>
          <w:rFonts w:ascii="Cambria" w:eastAsia="Cambria" w:hAnsi="Cambria" w:cs="Cambria"/>
          <w:b/>
          <w:bCs/>
          <w:sz w:val="29"/>
          <w:szCs w:val="29"/>
        </w:rPr>
      </w:pPr>
    </w:p>
    <w:p w:rsidR="00D612B1" w:rsidRDefault="008309C5" w:rsidP="006D33E0">
      <w:pPr>
        <w:pStyle w:val="Heading2"/>
        <w:ind w:hanging="130"/>
        <w:rPr>
          <w:color w:val="4F81BD"/>
          <w:spacing w:val="-1"/>
        </w:rPr>
      </w:pPr>
      <w:bookmarkStart w:id="11" w:name="Timing_for_surveys_and_adjudication"/>
      <w:bookmarkStart w:id="12" w:name="_Toc491263098"/>
      <w:bookmarkEnd w:id="11"/>
      <w:r>
        <w:rPr>
          <w:color w:val="4F81BD"/>
        </w:rPr>
        <w:t>Timing</w:t>
      </w:r>
      <w:r>
        <w:rPr>
          <w:color w:val="4F81BD"/>
          <w:spacing w:val="-12"/>
        </w:rPr>
        <w:t xml:space="preserve"> </w:t>
      </w:r>
      <w:r>
        <w:rPr>
          <w:color w:val="4F81BD"/>
          <w:spacing w:val="-1"/>
        </w:rPr>
        <w:t>for</w:t>
      </w:r>
      <w:r>
        <w:rPr>
          <w:color w:val="4F81BD"/>
          <w:spacing w:val="-10"/>
        </w:rPr>
        <w:t xml:space="preserve"> </w:t>
      </w:r>
      <w:r>
        <w:rPr>
          <w:color w:val="4F81BD"/>
        </w:rPr>
        <w:t>surveys</w:t>
      </w:r>
      <w:r>
        <w:rPr>
          <w:color w:val="4F81BD"/>
          <w:spacing w:val="-9"/>
        </w:rPr>
        <w:t xml:space="preserve"> </w:t>
      </w:r>
      <w:r>
        <w:rPr>
          <w:color w:val="4F81BD"/>
        </w:rPr>
        <w:t>and</w:t>
      </w:r>
      <w:r>
        <w:rPr>
          <w:color w:val="4F81BD"/>
          <w:spacing w:val="-11"/>
        </w:rPr>
        <w:t xml:space="preserve"> </w:t>
      </w:r>
      <w:r>
        <w:rPr>
          <w:color w:val="4F81BD"/>
          <w:spacing w:val="-1"/>
        </w:rPr>
        <w:t>adjudication</w:t>
      </w:r>
      <w:bookmarkEnd w:id="12"/>
    </w:p>
    <w:p w:rsidR="006D33E0" w:rsidRDefault="006D33E0" w:rsidP="006D33E0">
      <w:pPr>
        <w:pStyle w:val="Heading2"/>
        <w:ind w:hanging="130"/>
        <w:rPr>
          <w:b w:val="0"/>
          <w:bCs w:val="0"/>
        </w:rPr>
      </w:pPr>
    </w:p>
    <w:p w:rsidR="00D612B1" w:rsidRDefault="008309C5" w:rsidP="006D33E0">
      <w:pPr>
        <w:pStyle w:val="BodyText"/>
        <w:tabs>
          <w:tab w:val="left" w:pos="450"/>
        </w:tabs>
        <w:spacing w:before="45"/>
        <w:ind w:left="450"/>
      </w:pPr>
      <w:r>
        <w:t>1.</w:t>
      </w:r>
      <w:r>
        <w:tab/>
      </w:r>
      <w:r>
        <w:rPr>
          <w:spacing w:val="-1"/>
        </w:rPr>
        <w:t>Surveys</w:t>
      </w:r>
      <w:r>
        <w:rPr>
          <w:spacing w:val="-3"/>
        </w:rPr>
        <w:t xml:space="preserve"> </w:t>
      </w:r>
      <w:r>
        <w:rPr>
          <w:spacing w:val="-1"/>
        </w:rPr>
        <w:t>will</w:t>
      </w:r>
      <w:r>
        <w:rPr>
          <w:spacing w:val="-4"/>
        </w:rPr>
        <w:t xml:space="preserve"> </w:t>
      </w:r>
      <w:r>
        <w:t>be</w:t>
      </w:r>
      <w:r>
        <w:rPr>
          <w:spacing w:val="-1"/>
        </w:rPr>
        <w:t xml:space="preserve"> administered</w:t>
      </w:r>
      <w:r>
        <w:rPr>
          <w:spacing w:val="-3"/>
        </w:rPr>
        <w:t xml:space="preserve"> </w:t>
      </w:r>
      <w:r>
        <w:t>in</w:t>
      </w:r>
      <w:r>
        <w:rPr>
          <w:spacing w:val="-1"/>
        </w:rPr>
        <w:t xml:space="preserve"> Fall</w:t>
      </w:r>
      <w:r>
        <w:rPr>
          <w:spacing w:val="-2"/>
        </w:rPr>
        <w:t xml:space="preserve"> </w:t>
      </w:r>
      <w:r>
        <w:rPr>
          <w:spacing w:val="-1"/>
        </w:rPr>
        <w:t>of</w:t>
      </w:r>
      <w:r>
        <w:t xml:space="preserve"> </w:t>
      </w:r>
      <w:r w:rsidR="000C61E6">
        <w:rPr>
          <w:spacing w:val="-1"/>
        </w:rPr>
        <w:t>2017</w:t>
      </w:r>
      <w:r>
        <w:rPr>
          <w:spacing w:val="-1"/>
        </w:rPr>
        <w:t>.</w:t>
      </w:r>
    </w:p>
    <w:p w:rsidR="00D612B1" w:rsidRDefault="00D612B1" w:rsidP="00FE4182">
      <w:pPr>
        <w:spacing w:before="5"/>
        <w:rPr>
          <w:rFonts w:ascii="Calibri" w:eastAsia="Calibri" w:hAnsi="Calibri" w:cs="Calibri"/>
          <w:sz w:val="5"/>
          <w:szCs w:val="5"/>
        </w:rPr>
      </w:pPr>
    </w:p>
    <w:p w:rsidR="00D612B1" w:rsidRDefault="00D612B1" w:rsidP="00FE4182">
      <w:pPr>
        <w:spacing w:before="2"/>
        <w:rPr>
          <w:rFonts w:ascii="Tahoma" w:eastAsia="Tahoma" w:hAnsi="Tahoma" w:cs="Tahoma"/>
          <w:sz w:val="31"/>
          <w:szCs w:val="31"/>
        </w:rPr>
      </w:pPr>
    </w:p>
    <w:p w:rsidR="00D612B1" w:rsidRDefault="008309C5" w:rsidP="00FB4FB7">
      <w:pPr>
        <w:pStyle w:val="Heading2"/>
        <w:spacing w:before="0"/>
        <w:ind w:hanging="130"/>
        <w:rPr>
          <w:b w:val="0"/>
          <w:bCs w:val="0"/>
        </w:rPr>
      </w:pPr>
      <w:bookmarkStart w:id="13" w:name="Details_of_data_review"/>
      <w:bookmarkStart w:id="14" w:name="_Toc491263099"/>
      <w:bookmarkEnd w:id="13"/>
      <w:r>
        <w:rPr>
          <w:color w:val="4F81BD"/>
          <w:spacing w:val="-1"/>
        </w:rPr>
        <w:t>Details</w:t>
      </w:r>
      <w:r>
        <w:rPr>
          <w:color w:val="4F81BD"/>
          <w:spacing w:val="-8"/>
        </w:rPr>
        <w:t xml:space="preserve"> </w:t>
      </w:r>
      <w:r>
        <w:rPr>
          <w:color w:val="4F81BD"/>
          <w:spacing w:val="-1"/>
        </w:rPr>
        <w:t>of</w:t>
      </w:r>
      <w:r>
        <w:rPr>
          <w:color w:val="4F81BD"/>
          <w:spacing w:val="-6"/>
        </w:rPr>
        <w:t xml:space="preserve"> </w:t>
      </w:r>
      <w:r>
        <w:rPr>
          <w:color w:val="4F81BD"/>
          <w:spacing w:val="-1"/>
        </w:rPr>
        <w:t>data</w:t>
      </w:r>
      <w:r>
        <w:rPr>
          <w:color w:val="4F81BD"/>
          <w:spacing w:val="-8"/>
        </w:rPr>
        <w:t xml:space="preserve"> </w:t>
      </w:r>
      <w:r>
        <w:rPr>
          <w:color w:val="4F81BD"/>
        </w:rPr>
        <w:t>review</w:t>
      </w:r>
      <w:bookmarkEnd w:id="14"/>
    </w:p>
    <w:p w:rsidR="00D612B1" w:rsidRDefault="008309C5" w:rsidP="00FB4FB7">
      <w:pPr>
        <w:pStyle w:val="BodyText"/>
        <w:numPr>
          <w:ilvl w:val="0"/>
          <w:numId w:val="3"/>
        </w:numPr>
        <w:tabs>
          <w:tab w:val="left" w:pos="450"/>
        </w:tabs>
        <w:spacing w:before="47" w:line="275" w:lineRule="auto"/>
        <w:ind w:left="450" w:right="297"/>
      </w:pPr>
      <w:r>
        <w:t>We</w:t>
      </w:r>
      <w:r>
        <w:rPr>
          <w:spacing w:val="-1"/>
        </w:rPr>
        <w:t xml:space="preserve"> will</w:t>
      </w:r>
      <w:r>
        <w:t xml:space="preserve"> </w:t>
      </w:r>
      <w:r>
        <w:rPr>
          <w:spacing w:val="-1"/>
        </w:rPr>
        <w:t>continue</w:t>
      </w:r>
      <w:r>
        <w:rPr>
          <w:spacing w:val="-3"/>
        </w:rPr>
        <w:t xml:space="preserve"> </w:t>
      </w:r>
      <w:r>
        <w:t>to</w:t>
      </w:r>
      <w:r>
        <w:rPr>
          <w:spacing w:val="-2"/>
        </w:rPr>
        <w:t xml:space="preserve"> </w:t>
      </w:r>
      <w:r>
        <w:t>use</w:t>
      </w:r>
      <w:r>
        <w:rPr>
          <w:spacing w:val="-3"/>
        </w:rPr>
        <w:t xml:space="preserve"> </w:t>
      </w:r>
      <w:r>
        <w:rPr>
          <w:spacing w:val="-1"/>
        </w:rPr>
        <w:t>top</w:t>
      </w:r>
      <w:r>
        <w:rPr>
          <w:spacing w:val="-2"/>
        </w:rPr>
        <w:t xml:space="preserve"> </w:t>
      </w:r>
      <w:r>
        <w:t>box</w:t>
      </w:r>
      <w:r>
        <w:rPr>
          <w:spacing w:val="-2"/>
        </w:rPr>
        <w:t xml:space="preserve"> </w:t>
      </w:r>
      <w:r>
        <w:rPr>
          <w:spacing w:val="-1"/>
        </w:rPr>
        <w:t>scores</w:t>
      </w:r>
      <w:r>
        <w:rPr>
          <w:spacing w:val="-3"/>
        </w:rPr>
        <w:t xml:space="preserve"> </w:t>
      </w:r>
      <w:r>
        <w:t>for</w:t>
      </w:r>
      <w:r>
        <w:rPr>
          <w:spacing w:val="-3"/>
        </w:rPr>
        <w:t xml:space="preserve"> </w:t>
      </w:r>
      <w:r>
        <w:rPr>
          <w:spacing w:val="-1"/>
        </w:rPr>
        <w:t>each</w:t>
      </w:r>
      <w:r>
        <w:rPr>
          <w:spacing w:val="-3"/>
        </w:rPr>
        <w:t xml:space="preserve"> </w:t>
      </w:r>
      <w:r>
        <w:rPr>
          <w:spacing w:val="-1"/>
        </w:rPr>
        <w:t>domain</w:t>
      </w:r>
      <w:r>
        <w:t xml:space="preserve"> as</w:t>
      </w:r>
      <w:r>
        <w:rPr>
          <w:spacing w:val="-4"/>
        </w:rPr>
        <w:t xml:space="preserve"> </w:t>
      </w:r>
      <w:r>
        <w:rPr>
          <w:spacing w:val="-1"/>
        </w:rPr>
        <w:t>this allows</w:t>
      </w:r>
      <w:r>
        <w:rPr>
          <w:spacing w:val="-4"/>
        </w:rPr>
        <w:t xml:space="preserve"> </w:t>
      </w:r>
      <w:r>
        <w:t>for</w:t>
      </w:r>
      <w:r>
        <w:rPr>
          <w:spacing w:val="-3"/>
        </w:rPr>
        <w:t xml:space="preserve"> </w:t>
      </w:r>
      <w:r>
        <w:rPr>
          <w:spacing w:val="-1"/>
        </w:rPr>
        <w:t>comparison</w:t>
      </w:r>
      <w:r>
        <w:rPr>
          <w:spacing w:val="-2"/>
        </w:rPr>
        <w:t xml:space="preserve"> </w:t>
      </w:r>
      <w:r>
        <w:t>to</w:t>
      </w:r>
      <w:r>
        <w:rPr>
          <w:spacing w:val="77"/>
        </w:rPr>
        <w:t xml:space="preserve"> </w:t>
      </w:r>
      <w:r>
        <w:t>national</w:t>
      </w:r>
      <w:r>
        <w:rPr>
          <w:spacing w:val="-4"/>
        </w:rPr>
        <w:t xml:space="preserve"> </w:t>
      </w:r>
      <w:r>
        <w:rPr>
          <w:spacing w:val="-1"/>
        </w:rPr>
        <w:t>standards,</w:t>
      </w:r>
      <w:r>
        <w:rPr>
          <w:spacing w:val="-7"/>
        </w:rPr>
        <w:t xml:space="preserve"> </w:t>
      </w:r>
      <w:r>
        <w:rPr>
          <w:spacing w:val="-1"/>
        </w:rPr>
        <w:t>averages,</w:t>
      </w:r>
      <w:r>
        <w:rPr>
          <w:spacing w:val="-4"/>
        </w:rPr>
        <w:t xml:space="preserve"> </w:t>
      </w:r>
      <w:r>
        <w:rPr>
          <w:spacing w:val="-1"/>
        </w:rPr>
        <w:t>and</w:t>
      </w:r>
      <w:r>
        <w:rPr>
          <w:spacing w:val="-2"/>
        </w:rPr>
        <w:t xml:space="preserve"> </w:t>
      </w:r>
      <w:r>
        <w:rPr>
          <w:spacing w:val="-1"/>
        </w:rPr>
        <w:t>benchmarks.</w:t>
      </w:r>
    </w:p>
    <w:p w:rsidR="00D612B1" w:rsidRPr="005936AB" w:rsidRDefault="008309C5" w:rsidP="00FB4FB7">
      <w:pPr>
        <w:pStyle w:val="BodyText"/>
        <w:numPr>
          <w:ilvl w:val="0"/>
          <w:numId w:val="3"/>
        </w:numPr>
        <w:tabs>
          <w:tab w:val="left" w:pos="450"/>
        </w:tabs>
        <w:ind w:left="450"/>
      </w:pPr>
      <w:r>
        <w:t>One</w:t>
      </w:r>
      <w:r>
        <w:rPr>
          <w:spacing w:val="-2"/>
        </w:rPr>
        <w:t xml:space="preserve"> </w:t>
      </w:r>
      <w:r>
        <w:rPr>
          <w:spacing w:val="-1"/>
        </w:rPr>
        <w:t>threshold</w:t>
      </w:r>
      <w:r>
        <w:rPr>
          <w:spacing w:val="-4"/>
        </w:rPr>
        <w:t xml:space="preserve"> </w:t>
      </w:r>
      <w:r>
        <w:rPr>
          <w:spacing w:val="-1"/>
        </w:rPr>
        <w:t xml:space="preserve">will </w:t>
      </w:r>
      <w:r>
        <w:t>be</w:t>
      </w:r>
      <w:r>
        <w:rPr>
          <w:spacing w:val="-4"/>
        </w:rPr>
        <w:t xml:space="preserve"> </w:t>
      </w:r>
      <w:r>
        <w:rPr>
          <w:spacing w:val="-1"/>
        </w:rPr>
        <w:t>set</w:t>
      </w:r>
      <w:r>
        <w:rPr>
          <w:spacing w:val="-4"/>
        </w:rPr>
        <w:t xml:space="preserve"> </w:t>
      </w:r>
      <w:r>
        <w:t>for</w:t>
      </w:r>
      <w:r>
        <w:rPr>
          <w:spacing w:val="-4"/>
        </w:rPr>
        <w:t xml:space="preserve"> </w:t>
      </w:r>
      <w:r>
        <w:t>all</w:t>
      </w:r>
      <w:r>
        <w:rPr>
          <w:spacing w:val="-5"/>
        </w:rPr>
        <w:t xml:space="preserve"> </w:t>
      </w:r>
      <w:r>
        <w:rPr>
          <w:spacing w:val="-1"/>
        </w:rPr>
        <w:t>performance levels</w:t>
      </w:r>
      <w:r>
        <w:rPr>
          <w:spacing w:val="-3"/>
        </w:rPr>
        <w:t xml:space="preserve"> </w:t>
      </w:r>
      <w:r>
        <w:t>on</w:t>
      </w:r>
      <w:r>
        <w:rPr>
          <w:spacing w:val="-3"/>
        </w:rPr>
        <w:t xml:space="preserve"> </w:t>
      </w:r>
      <w:r>
        <w:rPr>
          <w:spacing w:val="-1"/>
        </w:rPr>
        <w:t>each</w:t>
      </w:r>
      <w:r w:rsidR="004B4F7A">
        <w:rPr>
          <w:spacing w:val="-1"/>
        </w:rPr>
        <w:t xml:space="preserve"> contract</w:t>
      </w:r>
      <w:r>
        <w:rPr>
          <w:spacing w:val="-1"/>
        </w:rPr>
        <w:t xml:space="preserve"> measure</w:t>
      </w:r>
      <w:r w:rsidR="0053772D">
        <w:rPr>
          <w:spacing w:val="-1"/>
        </w:rPr>
        <w:t>.</w:t>
      </w:r>
    </w:p>
    <w:p w:rsidR="004B4F7A" w:rsidRPr="00CD0970" w:rsidRDefault="004B4F7A" w:rsidP="005B28A1">
      <w:pPr>
        <w:tabs>
          <w:tab w:val="left" w:pos="450"/>
        </w:tabs>
        <w:spacing w:before="45" w:line="275" w:lineRule="auto"/>
        <w:ind w:right="263"/>
        <w:rPr>
          <w:rFonts w:ascii="Calibri" w:eastAsia="Calibri" w:hAnsi="Calibri" w:cs="Calibri"/>
          <w:sz w:val="24"/>
          <w:szCs w:val="24"/>
        </w:rPr>
      </w:pPr>
    </w:p>
    <w:p w:rsidR="004B4F7A" w:rsidRPr="0061701A" w:rsidRDefault="005B28A1" w:rsidP="00FB4FB7">
      <w:pPr>
        <w:spacing w:before="199"/>
        <w:ind w:left="220" w:hanging="130"/>
        <w:rPr>
          <w:rFonts w:ascii="Cambria"/>
          <w:b/>
          <w:color w:val="4F81BD"/>
          <w:spacing w:val="-1"/>
          <w:sz w:val="26"/>
        </w:rPr>
      </w:pPr>
      <w:bookmarkStart w:id="15" w:name="Thresholds_for_07/01/2017_Adjudication"/>
      <w:bookmarkEnd w:id="15"/>
      <w:r>
        <w:rPr>
          <w:rFonts w:ascii="Cambria"/>
          <w:b/>
          <w:color w:val="4F81BD"/>
          <w:spacing w:val="-1"/>
          <w:sz w:val="26"/>
        </w:rPr>
        <w:t xml:space="preserve">Customer experience </w:t>
      </w:r>
      <w:r w:rsidR="008309C5">
        <w:rPr>
          <w:rFonts w:ascii="Cambria"/>
          <w:b/>
          <w:color w:val="4F81BD"/>
          <w:spacing w:val="-1"/>
          <w:sz w:val="26"/>
        </w:rPr>
        <w:t>Thresholds</w:t>
      </w:r>
      <w:r w:rsidR="008309C5">
        <w:rPr>
          <w:rFonts w:ascii="Cambria"/>
          <w:b/>
          <w:color w:val="4F81BD"/>
          <w:spacing w:val="-15"/>
          <w:sz w:val="26"/>
        </w:rPr>
        <w:t xml:space="preserve"> </w:t>
      </w:r>
      <w:r w:rsidR="008309C5">
        <w:rPr>
          <w:rFonts w:ascii="Cambria"/>
          <w:b/>
          <w:color w:val="4F81BD"/>
          <w:spacing w:val="-1"/>
          <w:sz w:val="26"/>
        </w:rPr>
        <w:t>for</w:t>
      </w:r>
      <w:r w:rsidR="008309C5">
        <w:rPr>
          <w:rFonts w:ascii="Cambria"/>
          <w:b/>
          <w:color w:val="4F81BD"/>
          <w:spacing w:val="-16"/>
          <w:sz w:val="26"/>
        </w:rPr>
        <w:t xml:space="preserve"> </w:t>
      </w:r>
      <w:r w:rsidR="008309C5">
        <w:rPr>
          <w:rFonts w:ascii="Cambria"/>
          <w:b/>
          <w:color w:val="4F81BD"/>
          <w:sz w:val="26"/>
        </w:rPr>
        <w:t>07/01/</w:t>
      </w:r>
      <w:r w:rsidR="000C61E6">
        <w:rPr>
          <w:rFonts w:ascii="Cambria"/>
          <w:b/>
          <w:color w:val="4F81BD"/>
          <w:sz w:val="26"/>
        </w:rPr>
        <w:t>2018</w:t>
      </w:r>
      <w:r w:rsidR="008309C5">
        <w:rPr>
          <w:rFonts w:ascii="Cambria"/>
          <w:b/>
          <w:color w:val="4F81BD"/>
          <w:spacing w:val="-16"/>
          <w:sz w:val="26"/>
        </w:rPr>
        <w:t xml:space="preserve"> </w:t>
      </w:r>
      <w:r w:rsidR="008309C5">
        <w:rPr>
          <w:rFonts w:ascii="Cambria"/>
          <w:b/>
          <w:color w:val="4F81BD"/>
          <w:spacing w:val="-1"/>
          <w:sz w:val="26"/>
        </w:rPr>
        <w:t>Adjudication</w:t>
      </w:r>
    </w:p>
    <w:p w:rsidR="00D612B1" w:rsidRDefault="00D612B1" w:rsidP="00FE4182">
      <w:pPr>
        <w:spacing w:before="6"/>
        <w:rPr>
          <w:rFonts w:ascii="Cambria" w:eastAsia="Cambria" w:hAnsi="Cambria" w:cs="Cambria"/>
          <w:b/>
          <w:bCs/>
          <w:sz w:val="4"/>
          <w:szCs w:val="4"/>
        </w:rPr>
      </w:pPr>
    </w:p>
    <w:tbl>
      <w:tblPr>
        <w:tblW w:w="0" w:type="auto"/>
        <w:tblInd w:w="106" w:type="dxa"/>
        <w:tblLayout w:type="fixed"/>
        <w:tblCellMar>
          <w:left w:w="0" w:type="dxa"/>
          <w:right w:w="0" w:type="dxa"/>
        </w:tblCellMar>
        <w:tblLook w:val="01E0" w:firstRow="1" w:lastRow="1" w:firstColumn="1" w:lastColumn="1" w:noHBand="0" w:noVBand="0"/>
      </w:tblPr>
      <w:tblGrid>
        <w:gridCol w:w="1790"/>
        <w:gridCol w:w="1800"/>
        <w:gridCol w:w="4500"/>
      </w:tblGrid>
      <w:tr w:rsidR="00CA388A" w:rsidRPr="004B4F7A" w:rsidTr="009C1D60">
        <w:trPr>
          <w:trHeight w:hRule="exact" w:val="1132"/>
        </w:trPr>
        <w:tc>
          <w:tcPr>
            <w:tcW w:w="1790"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rsidR="00CA388A" w:rsidRPr="00E82BAE" w:rsidRDefault="00CA388A" w:rsidP="00FE4182">
            <w:pPr>
              <w:pStyle w:val="TableParagraph"/>
              <w:spacing w:line="341" w:lineRule="exact"/>
              <w:ind w:left="102"/>
              <w:rPr>
                <w:rFonts w:ascii="Calibri" w:eastAsia="Calibri" w:hAnsi="Calibri" w:cs="Calibri"/>
                <w:sz w:val="24"/>
                <w:szCs w:val="24"/>
              </w:rPr>
            </w:pPr>
            <w:r w:rsidRPr="00E82BAE">
              <w:rPr>
                <w:rFonts w:ascii="Cambria"/>
                <w:b/>
                <w:spacing w:val="-2"/>
                <w:sz w:val="24"/>
                <w:szCs w:val="24"/>
              </w:rPr>
              <w:t>Measure</w:t>
            </w:r>
          </w:p>
        </w:tc>
        <w:tc>
          <w:tcPr>
            <w:tcW w:w="1800"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rsidR="00CA388A" w:rsidRPr="00E82BAE" w:rsidRDefault="00CA388A" w:rsidP="00FE4182">
            <w:pPr>
              <w:pStyle w:val="TableParagraph"/>
              <w:ind w:left="152"/>
              <w:rPr>
                <w:rFonts w:ascii="Cambria"/>
                <w:b/>
                <w:spacing w:val="-2"/>
                <w:sz w:val="24"/>
                <w:szCs w:val="24"/>
              </w:rPr>
            </w:pPr>
            <w:r w:rsidRPr="00E82BAE">
              <w:rPr>
                <w:rFonts w:ascii="Cambria"/>
                <w:b/>
                <w:spacing w:val="-2"/>
                <w:sz w:val="24"/>
                <w:szCs w:val="24"/>
              </w:rPr>
              <w:t>2017-2018</w:t>
            </w:r>
          </w:p>
          <w:p w:rsidR="00CA388A" w:rsidRPr="00E82BAE" w:rsidRDefault="00CA388A" w:rsidP="00FE4182">
            <w:pPr>
              <w:pStyle w:val="TableParagraph"/>
              <w:ind w:left="152"/>
              <w:rPr>
                <w:rFonts w:ascii="Cambria"/>
                <w:b/>
                <w:spacing w:val="-2"/>
                <w:sz w:val="24"/>
                <w:szCs w:val="24"/>
              </w:rPr>
            </w:pPr>
            <w:r w:rsidRPr="00E82BAE">
              <w:rPr>
                <w:rFonts w:ascii="Cambria"/>
                <w:b/>
                <w:spacing w:val="-2"/>
                <w:sz w:val="24"/>
                <w:szCs w:val="24"/>
              </w:rPr>
              <w:t xml:space="preserve">Threshold </w:t>
            </w:r>
          </w:p>
          <w:p w:rsidR="00CA388A" w:rsidRPr="00E82BAE" w:rsidRDefault="00CA388A" w:rsidP="00FE4182">
            <w:pPr>
              <w:pStyle w:val="TableParagraph"/>
              <w:ind w:left="152"/>
              <w:rPr>
                <w:rFonts w:ascii="Cambria"/>
                <w:b/>
                <w:spacing w:val="-2"/>
                <w:sz w:val="24"/>
                <w:szCs w:val="24"/>
              </w:rPr>
            </w:pPr>
          </w:p>
        </w:tc>
        <w:tc>
          <w:tcPr>
            <w:tcW w:w="4500" w:type="dxa"/>
            <w:tcBorders>
              <w:top w:val="single" w:sz="5" w:space="0" w:color="000000"/>
              <w:left w:val="single" w:sz="5" w:space="0" w:color="000000"/>
              <w:bottom w:val="single" w:sz="5" w:space="0" w:color="000000"/>
              <w:right w:val="single" w:sz="5" w:space="0" w:color="000000"/>
            </w:tcBorders>
            <w:shd w:val="clear" w:color="auto" w:fill="8DB3E2" w:themeFill="text2" w:themeFillTint="66"/>
          </w:tcPr>
          <w:p w:rsidR="00CA388A" w:rsidRPr="00E82BAE" w:rsidRDefault="00CA388A" w:rsidP="00FE4182">
            <w:pPr>
              <w:pStyle w:val="TableParagraph"/>
              <w:ind w:left="152" w:right="287"/>
              <w:rPr>
                <w:rFonts w:ascii="Cambria"/>
                <w:b/>
                <w:spacing w:val="-2"/>
                <w:sz w:val="24"/>
                <w:szCs w:val="24"/>
              </w:rPr>
            </w:pPr>
            <w:r w:rsidRPr="00E82BAE">
              <w:rPr>
                <w:rFonts w:ascii="Cambria"/>
                <w:b/>
                <w:spacing w:val="-2"/>
                <w:sz w:val="24"/>
                <w:szCs w:val="24"/>
              </w:rPr>
              <w:t>Comments</w:t>
            </w:r>
          </w:p>
        </w:tc>
      </w:tr>
      <w:tr w:rsidR="00CA388A" w:rsidRPr="004B4F7A" w:rsidTr="00CA388A">
        <w:trPr>
          <w:trHeight w:hRule="exact" w:val="350"/>
        </w:trPr>
        <w:tc>
          <w:tcPr>
            <w:tcW w:w="1790" w:type="dxa"/>
            <w:tcBorders>
              <w:top w:val="single" w:sz="5" w:space="0" w:color="000000"/>
              <w:left w:val="single" w:sz="5" w:space="0" w:color="000000"/>
              <w:bottom w:val="single" w:sz="5" w:space="0" w:color="000000"/>
              <w:right w:val="single" w:sz="5" w:space="0" w:color="000000"/>
            </w:tcBorders>
          </w:tcPr>
          <w:p w:rsidR="00CA388A" w:rsidRPr="00E82BAE" w:rsidRDefault="00CA388A" w:rsidP="00FE4182">
            <w:pPr>
              <w:pStyle w:val="TableParagraph"/>
              <w:spacing w:line="339" w:lineRule="exact"/>
              <w:ind w:left="102"/>
              <w:rPr>
                <w:rFonts w:ascii="Calibri" w:eastAsia="Calibri" w:hAnsi="Calibri" w:cs="Calibri"/>
                <w:sz w:val="24"/>
                <w:szCs w:val="24"/>
              </w:rPr>
            </w:pPr>
            <w:r w:rsidRPr="00E82BAE">
              <w:rPr>
                <w:rFonts w:ascii="Calibri"/>
                <w:spacing w:val="-1"/>
                <w:sz w:val="24"/>
                <w:szCs w:val="24"/>
              </w:rPr>
              <w:t>Access</w:t>
            </w:r>
          </w:p>
        </w:tc>
        <w:tc>
          <w:tcPr>
            <w:tcW w:w="1800" w:type="dxa"/>
            <w:tcBorders>
              <w:top w:val="single" w:sz="5" w:space="0" w:color="000000"/>
              <w:left w:val="single" w:sz="5" w:space="0" w:color="000000"/>
              <w:bottom w:val="single" w:sz="5" w:space="0" w:color="000000"/>
              <w:right w:val="single" w:sz="5" w:space="0" w:color="000000"/>
            </w:tcBorders>
          </w:tcPr>
          <w:p w:rsidR="00CA388A" w:rsidRPr="00E82BAE" w:rsidRDefault="00CA388A" w:rsidP="00FE4182">
            <w:pPr>
              <w:pStyle w:val="TableParagraph"/>
              <w:spacing w:line="339" w:lineRule="exact"/>
              <w:ind w:left="99"/>
              <w:rPr>
                <w:rFonts w:ascii="Calibri" w:eastAsia="Calibri" w:hAnsi="Calibri" w:cs="Calibri"/>
                <w:sz w:val="24"/>
                <w:szCs w:val="24"/>
              </w:rPr>
            </w:pPr>
            <w:r w:rsidRPr="00E82BAE">
              <w:rPr>
                <w:rFonts w:ascii="Calibri"/>
                <w:spacing w:val="-1"/>
                <w:sz w:val="24"/>
                <w:szCs w:val="24"/>
              </w:rPr>
              <w:t>79%</w:t>
            </w:r>
          </w:p>
        </w:tc>
        <w:tc>
          <w:tcPr>
            <w:tcW w:w="4500" w:type="dxa"/>
            <w:tcBorders>
              <w:top w:val="single" w:sz="5" w:space="0" w:color="000000"/>
              <w:left w:val="single" w:sz="5" w:space="0" w:color="000000"/>
              <w:bottom w:val="single" w:sz="5" w:space="0" w:color="000000"/>
              <w:right w:val="single" w:sz="5" w:space="0" w:color="000000"/>
            </w:tcBorders>
          </w:tcPr>
          <w:p w:rsidR="00CA388A" w:rsidRPr="00E82BAE" w:rsidRDefault="00CA388A" w:rsidP="00FE4182">
            <w:pPr>
              <w:pStyle w:val="TableParagraph"/>
              <w:spacing w:line="339" w:lineRule="exact"/>
              <w:ind w:left="102"/>
              <w:rPr>
                <w:rFonts w:ascii="Calibri" w:eastAsia="Calibri" w:hAnsi="Calibri" w:cs="Calibri"/>
                <w:sz w:val="24"/>
                <w:szCs w:val="24"/>
              </w:rPr>
            </w:pPr>
          </w:p>
        </w:tc>
      </w:tr>
      <w:tr w:rsidR="00CA388A" w:rsidRPr="004B4F7A" w:rsidTr="00CA388A">
        <w:trPr>
          <w:trHeight w:hRule="exact" w:val="353"/>
        </w:trPr>
        <w:tc>
          <w:tcPr>
            <w:tcW w:w="1790" w:type="dxa"/>
            <w:tcBorders>
              <w:top w:val="single" w:sz="5" w:space="0" w:color="000000"/>
              <w:left w:val="single" w:sz="5" w:space="0" w:color="000000"/>
              <w:bottom w:val="single" w:sz="5" w:space="0" w:color="000000"/>
              <w:right w:val="single" w:sz="5" w:space="0" w:color="000000"/>
            </w:tcBorders>
          </w:tcPr>
          <w:p w:rsidR="00CA388A" w:rsidRPr="00E82BAE" w:rsidRDefault="00CA388A" w:rsidP="00FE4182">
            <w:pPr>
              <w:pStyle w:val="TableParagraph"/>
              <w:spacing w:line="341" w:lineRule="exact"/>
              <w:ind w:left="102"/>
              <w:rPr>
                <w:rFonts w:ascii="Calibri" w:eastAsia="Calibri" w:hAnsi="Calibri" w:cs="Calibri"/>
                <w:sz w:val="24"/>
                <w:szCs w:val="24"/>
              </w:rPr>
            </w:pPr>
            <w:r w:rsidRPr="00E82BAE">
              <w:rPr>
                <w:rFonts w:ascii="Calibri"/>
                <w:spacing w:val="-1"/>
                <w:sz w:val="24"/>
                <w:szCs w:val="24"/>
              </w:rPr>
              <w:t>Communication</w:t>
            </w:r>
          </w:p>
        </w:tc>
        <w:tc>
          <w:tcPr>
            <w:tcW w:w="1800" w:type="dxa"/>
            <w:tcBorders>
              <w:top w:val="single" w:sz="5" w:space="0" w:color="000000"/>
              <w:left w:val="single" w:sz="5" w:space="0" w:color="000000"/>
              <w:bottom w:val="single" w:sz="5" w:space="0" w:color="000000"/>
              <w:right w:val="single" w:sz="5" w:space="0" w:color="000000"/>
            </w:tcBorders>
          </w:tcPr>
          <w:p w:rsidR="00CA388A" w:rsidRPr="00E82BAE" w:rsidRDefault="00CA388A" w:rsidP="00FE4182">
            <w:pPr>
              <w:pStyle w:val="TableParagraph"/>
              <w:spacing w:line="341" w:lineRule="exact"/>
              <w:ind w:left="99"/>
              <w:rPr>
                <w:rFonts w:ascii="Calibri" w:eastAsia="Calibri" w:hAnsi="Calibri" w:cs="Calibri"/>
                <w:sz w:val="24"/>
                <w:szCs w:val="24"/>
              </w:rPr>
            </w:pPr>
            <w:r w:rsidRPr="00E82BAE">
              <w:rPr>
                <w:rFonts w:ascii="Calibri"/>
                <w:spacing w:val="-1"/>
                <w:sz w:val="24"/>
                <w:szCs w:val="24"/>
              </w:rPr>
              <w:t>90%</w:t>
            </w:r>
          </w:p>
        </w:tc>
        <w:tc>
          <w:tcPr>
            <w:tcW w:w="4500" w:type="dxa"/>
            <w:tcBorders>
              <w:top w:val="single" w:sz="5" w:space="0" w:color="000000"/>
              <w:left w:val="single" w:sz="5" w:space="0" w:color="000000"/>
              <w:bottom w:val="single" w:sz="5" w:space="0" w:color="000000"/>
              <w:right w:val="single" w:sz="5" w:space="0" w:color="000000"/>
            </w:tcBorders>
          </w:tcPr>
          <w:p w:rsidR="00CA388A" w:rsidRPr="00E82BAE" w:rsidRDefault="00CA388A" w:rsidP="00FE4182">
            <w:pPr>
              <w:pStyle w:val="TableParagraph"/>
              <w:spacing w:line="341" w:lineRule="exact"/>
              <w:ind w:left="102"/>
              <w:rPr>
                <w:rFonts w:ascii="Calibri" w:eastAsia="Calibri" w:hAnsi="Calibri" w:cs="Calibri"/>
                <w:sz w:val="24"/>
                <w:szCs w:val="24"/>
              </w:rPr>
            </w:pPr>
          </w:p>
        </w:tc>
      </w:tr>
      <w:tr w:rsidR="00CA388A" w:rsidRPr="004B4F7A" w:rsidTr="00CA388A">
        <w:trPr>
          <w:trHeight w:hRule="exact" w:val="352"/>
        </w:trPr>
        <w:tc>
          <w:tcPr>
            <w:tcW w:w="1790" w:type="dxa"/>
            <w:tcBorders>
              <w:top w:val="single" w:sz="5" w:space="0" w:color="000000"/>
              <w:left w:val="single" w:sz="5" w:space="0" w:color="000000"/>
              <w:bottom w:val="single" w:sz="6" w:space="0" w:color="000000"/>
              <w:right w:val="single" w:sz="5" w:space="0" w:color="000000"/>
            </w:tcBorders>
          </w:tcPr>
          <w:p w:rsidR="00CA388A" w:rsidRPr="00E82BAE" w:rsidRDefault="00CA388A" w:rsidP="00FE4182">
            <w:pPr>
              <w:pStyle w:val="TableParagraph"/>
              <w:spacing w:line="339" w:lineRule="exact"/>
              <w:ind w:left="102"/>
              <w:rPr>
                <w:rFonts w:ascii="Calibri" w:eastAsia="Calibri" w:hAnsi="Calibri" w:cs="Calibri"/>
                <w:sz w:val="24"/>
                <w:szCs w:val="24"/>
              </w:rPr>
            </w:pPr>
            <w:r w:rsidRPr="00E82BAE">
              <w:rPr>
                <w:rFonts w:ascii="Calibri"/>
                <w:spacing w:val="-1"/>
                <w:sz w:val="24"/>
                <w:szCs w:val="24"/>
              </w:rPr>
              <w:t>Office</w:t>
            </w:r>
            <w:r w:rsidRPr="00E82BAE">
              <w:rPr>
                <w:rFonts w:ascii="Calibri"/>
                <w:spacing w:val="-2"/>
                <w:sz w:val="24"/>
                <w:szCs w:val="24"/>
              </w:rPr>
              <w:t xml:space="preserve"> </w:t>
            </w:r>
            <w:r w:rsidRPr="00E82BAE">
              <w:rPr>
                <w:rFonts w:ascii="Calibri"/>
                <w:spacing w:val="-1"/>
                <w:sz w:val="24"/>
                <w:szCs w:val="24"/>
              </w:rPr>
              <w:t>Staff</w:t>
            </w:r>
          </w:p>
        </w:tc>
        <w:tc>
          <w:tcPr>
            <w:tcW w:w="1800" w:type="dxa"/>
            <w:tcBorders>
              <w:top w:val="single" w:sz="5" w:space="0" w:color="000000"/>
              <w:left w:val="single" w:sz="5" w:space="0" w:color="000000"/>
              <w:bottom w:val="single" w:sz="6" w:space="0" w:color="000000"/>
              <w:right w:val="single" w:sz="5" w:space="0" w:color="000000"/>
            </w:tcBorders>
          </w:tcPr>
          <w:p w:rsidR="00CA388A" w:rsidRPr="00E82BAE" w:rsidRDefault="00CA388A" w:rsidP="00FE4182">
            <w:pPr>
              <w:pStyle w:val="TableParagraph"/>
              <w:spacing w:line="339" w:lineRule="exact"/>
              <w:ind w:left="99"/>
              <w:rPr>
                <w:rFonts w:ascii="Calibri" w:eastAsia="Calibri" w:hAnsi="Calibri" w:cs="Calibri"/>
                <w:sz w:val="24"/>
                <w:szCs w:val="24"/>
              </w:rPr>
            </w:pPr>
            <w:r w:rsidRPr="00E82BAE">
              <w:rPr>
                <w:rFonts w:ascii="Calibri"/>
                <w:spacing w:val="-1"/>
                <w:sz w:val="24"/>
                <w:szCs w:val="24"/>
              </w:rPr>
              <w:t>75%</w:t>
            </w:r>
          </w:p>
        </w:tc>
        <w:tc>
          <w:tcPr>
            <w:tcW w:w="4500" w:type="dxa"/>
            <w:tcBorders>
              <w:top w:val="single" w:sz="5" w:space="0" w:color="000000"/>
              <w:left w:val="single" w:sz="5" w:space="0" w:color="000000"/>
              <w:bottom w:val="single" w:sz="6" w:space="0" w:color="000000"/>
              <w:right w:val="single" w:sz="5" w:space="0" w:color="000000"/>
            </w:tcBorders>
          </w:tcPr>
          <w:p w:rsidR="00CA388A" w:rsidRPr="00E82BAE" w:rsidRDefault="00CA388A" w:rsidP="00FE4182">
            <w:pPr>
              <w:pStyle w:val="TableParagraph"/>
              <w:spacing w:line="339" w:lineRule="exact"/>
              <w:ind w:left="102"/>
              <w:rPr>
                <w:rFonts w:ascii="Calibri" w:eastAsia="Calibri" w:hAnsi="Calibri" w:cs="Calibri"/>
                <w:sz w:val="24"/>
                <w:szCs w:val="24"/>
              </w:rPr>
            </w:pPr>
          </w:p>
        </w:tc>
      </w:tr>
    </w:tbl>
    <w:p w:rsidR="00D612B1" w:rsidRDefault="00D612B1" w:rsidP="00FE4182">
      <w:pPr>
        <w:spacing w:before="1"/>
        <w:rPr>
          <w:rFonts w:ascii="Cambria" w:eastAsia="Cambria" w:hAnsi="Cambria" w:cs="Cambria"/>
          <w:b/>
          <w:bCs/>
          <w:sz w:val="11"/>
          <w:szCs w:val="11"/>
        </w:rPr>
      </w:pPr>
    </w:p>
    <w:p w:rsidR="005936AB" w:rsidRDefault="005936AB" w:rsidP="00FE4182">
      <w:pPr>
        <w:pStyle w:val="Heading2"/>
        <w:rPr>
          <w:color w:val="4F81BD"/>
          <w:spacing w:val="-1"/>
        </w:rPr>
      </w:pPr>
      <w:bookmarkStart w:id="16" w:name="Methods_for_successful_achievement_of_me"/>
      <w:bookmarkEnd w:id="16"/>
    </w:p>
    <w:p w:rsidR="00D612B1" w:rsidRDefault="008309C5" w:rsidP="00E82BAE">
      <w:pPr>
        <w:pStyle w:val="Heading2"/>
        <w:ind w:hanging="130"/>
        <w:rPr>
          <w:b w:val="0"/>
          <w:bCs w:val="0"/>
        </w:rPr>
      </w:pPr>
      <w:bookmarkStart w:id="17" w:name="_Toc491263100"/>
      <w:r>
        <w:rPr>
          <w:color w:val="4F81BD"/>
          <w:spacing w:val="-1"/>
        </w:rPr>
        <w:t>Methods</w:t>
      </w:r>
      <w:r>
        <w:rPr>
          <w:color w:val="4F81BD"/>
          <w:spacing w:val="-11"/>
        </w:rPr>
        <w:t xml:space="preserve"> </w:t>
      </w:r>
      <w:r>
        <w:rPr>
          <w:color w:val="4F81BD"/>
          <w:spacing w:val="-1"/>
        </w:rPr>
        <w:t>for</w:t>
      </w:r>
      <w:r>
        <w:rPr>
          <w:color w:val="4F81BD"/>
          <w:spacing w:val="-11"/>
        </w:rPr>
        <w:t xml:space="preserve"> </w:t>
      </w:r>
      <w:r>
        <w:rPr>
          <w:color w:val="4F81BD"/>
          <w:spacing w:val="-1"/>
        </w:rPr>
        <w:t>successful</w:t>
      </w:r>
      <w:r>
        <w:rPr>
          <w:color w:val="4F81BD"/>
          <w:spacing w:val="-11"/>
        </w:rPr>
        <w:t xml:space="preserve"> </w:t>
      </w:r>
      <w:r>
        <w:rPr>
          <w:color w:val="4F81BD"/>
        </w:rPr>
        <w:t>achievement</w:t>
      </w:r>
      <w:r>
        <w:rPr>
          <w:color w:val="4F81BD"/>
          <w:spacing w:val="-10"/>
        </w:rPr>
        <w:t xml:space="preserve"> </w:t>
      </w:r>
      <w:r>
        <w:rPr>
          <w:color w:val="4F81BD"/>
          <w:spacing w:val="-1"/>
        </w:rPr>
        <w:t>of</w:t>
      </w:r>
      <w:r w:rsidR="005B28A1">
        <w:rPr>
          <w:color w:val="4F81BD"/>
          <w:spacing w:val="-1"/>
        </w:rPr>
        <w:t xml:space="preserve"> customer </w:t>
      </w:r>
      <w:bookmarkEnd w:id="17"/>
      <w:r w:rsidR="006722E8">
        <w:rPr>
          <w:color w:val="4F81BD"/>
          <w:spacing w:val="-1"/>
        </w:rPr>
        <w:t xml:space="preserve">experience </w:t>
      </w:r>
      <w:r w:rsidR="006722E8">
        <w:rPr>
          <w:color w:val="4F81BD"/>
          <w:spacing w:val="-10"/>
        </w:rPr>
        <w:t>measures</w:t>
      </w:r>
      <w:r w:rsidR="0053772D">
        <w:rPr>
          <w:color w:val="4F81BD"/>
          <w:spacing w:val="-1"/>
        </w:rPr>
        <w:br/>
      </w:r>
    </w:p>
    <w:p w:rsidR="00CA388A" w:rsidRPr="00CA388A" w:rsidRDefault="008309C5" w:rsidP="00E82BAE">
      <w:pPr>
        <w:pStyle w:val="BodyText"/>
        <w:numPr>
          <w:ilvl w:val="0"/>
          <w:numId w:val="2"/>
        </w:numPr>
        <w:tabs>
          <w:tab w:val="left" w:pos="450"/>
        </w:tabs>
        <w:spacing w:line="275" w:lineRule="auto"/>
        <w:ind w:left="450" w:right="728"/>
      </w:pPr>
      <w:r>
        <w:rPr>
          <w:spacing w:val="-1"/>
        </w:rPr>
        <w:t>Practices</w:t>
      </w:r>
      <w:r w:rsidR="00CA388A">
        <w:rPr>
          <w:spacing w:val="-3"/>
        </w:rPr>
        <w:t xml:space="preserve"> need to meet 2 out of the 3 measures in order to be considered as meeting the customer experience measure. </w:t>
      </w:r>
    </w:p>
    <w:p w:rsidR="00C1167C" w:rsidRPr="00CA388A" w:rsidRDefault="00CA388A" w:rsidP="00E82BAE">
      <w:pPr>
        <w:pStyle w:val="BodyText"/>
        <w:numPr>
          <w:ilvl w:val="0"/>
          <w:numId w:val="2"/>
        </w:numPr>
        <w:tabs>
          <w:tab w:val="left" w:pos="450"/>
        </w:tabs>
        <w:spacing w:line="275" w:lineRule="auto"/>
        <w:ind w:left="450" w:right="728"/>
      </w:pPr>
      <w:r>
        <w:rPr>
          <w:spacing w:val="-3"/>
        </w:rPr>
        <w:t>Access measure can be met by meeting threshold or demonstrating 2% improvement;</w:t>
      </w:r>
    </w:p>
    <w:p w:rsidR="00753CFE" w:rsidRPr="00CA388A" w:rsidRDefault="00753CFE" w:rsidP="00E82BAE">
      <w:pPr>
        <w:pStyle w:val="BodyText"/>
        <w:numPr>
          <w:ilvl w:val="0"/>
          <w:numId w:val="2"/>
        </w:numPr>
        <w:tabs>
          <w:tab w:val="left" w:pos="450"/>
        </w:tabs>
        <w:spacing w:line="275" w:lineRule="auto"/>
        <w:ind w:left="450" w:right="728"/>
      </w:pPr>
      <w:r w:rsidRPr="00753CFE">
        <w:rPr>
          <w:spacing w:val="-1"/>
        </w:rPr>
        <w:t>For measures other than Access,</w:t>
      </w:r>
      <w:r w:rsidR="0053772D">
        <w:rPr>
          <w:spacing w:val="-1"/>
        </w:rPr>
        <w:t xml:space="preserve"> i.e., Communication and Office Staff, </w:t>
      </w:r>
      <w:r w:rsidRPr="00753CFE">
        <w:rPr>
          <w:spacing w:val="-1"/>
        </w:rPr>
        <w:t xml:space="preserve">if </w:t>
      </w:r>
      <w:r>
        <w:rPr>
          <w:spacing w:val="-1"/>
        </w:rPr>
        <w:t>the</w:t>
      </w:r>
      <w:r w:rsidRPr="00753CFE">
        <w:rPr>
          <w:spacing w:val="-1"/>
        </w:rPr>
        <w:t xml:space="preserve"> </w:t>
      </w:r>
      <w:r>
        <w:rPr>
          <w:spacing w:val="-1"/>
        </w:rPr>
        <w:t>difference</w:t>
      </w:r>
      <w:r w:rsidRPr="00753CFE">
        <w:rPr>
          <w:spacing w:val="-1"/>
        </w:rPr>
        <w:t xml:space="preserve"> </w:t>
      </w:r>
      <w:r>
        <w:rPr>
          <w:spacing w:val="-1"/>
        </w:rPr>
        <w:t>between</w:t>
      </w:r>
      <w:r w:rsidRPr="00753CFE">
        <w:rPr>
          <w:spacing w:val="-1"/>
        </w:rPr>
        <w:t xml:space="preserve"> 2017 baseline to 2017-2018 threshold for a practice is 5% </w:t>
      </w:r>
      <w:r>
        <w:rPr>
          <w:spacing w:val="-1"/>
        </w:rPr>
        <w:t>points</w:t>
      </w:r>
      <w:r w:rsidRPr="00753CFE">
        <w:rPr>
          <w:spacing w:val="-1"/>
        </w:rPr>
        <w:t xml:space="preserve"> or </w:t>
      </w:r>
      <w:r>
        <w:rPr>
          <w:spacing w:val="-1"/>
        </w:rPr>
        <w:t>greater,</w:t>
      </w:r>
      <w:r w:rsidRPr="00753CFE">
        <w:rPr>
          <w:spacing w:val="-1"/>
        </w:rPr>
        <w:t xml:space="preserve"> </w:t>
      </w:r>
      <w:r>
        <w:rPr>
          <w:spacing w:val="-1"/>
        </w:rPr>
        <w:t>then</w:t>
      </w:r>
      <w:r w:rsidRPr="00753CFE">
        <w:rPr>
          <w:spacing w:val="-1"/>
        </w:rPr>
        <w:t xml:space="preserve"> </w:t>
      </w:r>
      <w:r w:rsidR="00FE4182">
        <w:rPr>
          <w:spacing w:val="-1"/>
        </w:rPr>
        <w:t>a</w:t>
      </w:r>
      <w:r w:rsidRPr="00753CFE">
        <w:rPr>
          <w:spacing w:val="-1"/>
        </w:rPr>
        <w:t xml:space="preserve"> </w:t>
      </w:r>
      <w:r>
        <w:rPr>
          <w:spacing w:val="-1"/>
        </w:rPr>
        <w:t>practice</w:t>
      </w:r>
      <w:r w:rsidRPr="00753CFE">
        <w:rPr>
          <w:spacing w:val="-1"/>
        </w:rPr>
        <w:t xml:space="preserve"> </w:t>
      </w:r>
      <w:r>
        <w:rPr>
          <w:spacing w:val="-1"/>
        </w:rPr>
        <w:t>can succeed</w:t>
      </w:r>
      <w:r w:rsidRPr="00753CFE">
        <w:rPr>
          <w:spacing w:val="-1"/>
        </w:rPr>
        <w:t xml:space="preserve"> if </w:t>
      </w:r>
      <w:r>
        <w:rPr>
          <w:spacing w:val="-1"/>
        </w:rPr>
        <w:t>the</w:t>
      </w:r>
      <w:r w:rsidRPr="00753CFE">
        <w:rPr>
          <w:spacing w:val="-1"/>
        </w:rPr>
        <w:t xml:space="preserve"> </w:t>
      </w:r>
      <w:r>
        <w:rPr>
          <w:spacing w:val="-1"/>
        </w:rPr>
        <w:t xml:space="preserve">improvement achieved </w:t>
      </w:r>
      <w:r w:rsidRPr="00753CFE">
        <w:rPr>
          <w:spacing w:val="-1"/>
        </w:rPr>
        <w:t xml:space="preserve">is at </w:t>
      </w:r>
      <w:r>
        <w:rPr>
          <w:spacing w:val="-1"/>
        </w:rPr>
        <w:t>least</w:t>
      </w:r>
      <w:r w:rsidRPr="00753CFE">
        <w:rPr>
          <w:spacing w:val="-1"/>
        </w:rPr>
        <w:t xml:space="preserve"> </w:t>
      </w:r>
      <w:r>
        <w:rPr>
          <w:spacing w:val="-1"/>
        </w:rPr>
        <w:t>half</w:t>
      </w:r>
      <w:r w:rsidRPr="00753CFE">
        <w:rPr>
          <w:spacing w:val="-1"/>
        </w:rPr>
        <w:t xml:space="preserve"> the </w:t>
      </w:r>
      <w:r>
        <w:rPr>
          <w:spacing w:val="-1"/>
        </w:rPr>
        <w:t>distance</w:t>
      </w:r>
      <w:r w:rsidRPr="00753CFE">
        <w:rPr>
          <w:spacing w:val="-1"/>
        </w:rPr>
        <w:t xml:space="preserve"> </w:t>
      </w:r>
      <w:r>
        <w:rPr>
          <w:spacing w:val="-1"/>
        </w:rPr>
        <w:t>between</w:t>
      </w:r>
      <w:r w:rsidRPr="00753CFE">
        <w:rPr>
          <w:spacing w:val="-1"/>
        </w:rPr>
        <w:t xml:space="preserve"> </w:t>
      </w:r>
      <w:r>
        <w:rPr>
          <w:spacing w:val="-1"/>
        </w:rPr>
        <w:t>the</w:t>
      </w:r>
      <w:r w:rsidRPr="00753CFE">
        <w:rPr>
          <w:spacing w:val="-1"/>
        </w:rPr>
        <w:t xml:space="preserve"> </w:t>
      </w:r>
      <w:r w:rsidR="0053772D">
        <w:rPr>
          <w:spacing w:val="-1"/>
        </w:rPr>
        <w:t>baseline</w:t>
      </w:r>
      <w:r w:rsidRPr="00753CFE">
        <w:rPr>
          <w:spacing w:val="-1"/>
        </w:rPr>
        <w:t xml:space="preserve"> </w:t>
      </w:r>
      <w:r>
        <w:rPr>
          <w:spacing w:val="-1"/>
        </w:rPr>
        <w:t>result</w:t>
      </w:r>
      <w:r w:rsidRPr="00753CFE">
        <w:rPr>
          <w:spacing w:val="-1"/>
        </w:rPr>
        <w:t xml:space="preserve"> and </w:t>
      </w:r>
      <w:r>
        <w:rPr>
          <w:spacing w:val="-1"/>
        </w:rPr>
        <w:t>the 2017</w:t>
      </w:r>
      <w:r w:rsidRPr="00753CFE">
        <w:rPr>
          <w:spacing w:val="-1"/>
        </w:rPr>
        <w:t xml:space="preserve"> </w:t>
      </w:r>
      <w:r>
        <w:rPr>
          <w:spacing w:val="-1"/>
        </w:rPr>
        <w:t>threshold,</w:t>
      </w:r>
      <w:r w:rsidRPr="00753CFE">
        <w:rPr>
          <w:spacing w:val="-1"/>
        </w:rPr>
        <w:t xml:space="preserve"> </w:t>
      </w:r>
      <w:r>
        <w:rPr>
          <w:spacing w:val="-1"/>
        </w:rPr>
        <w:t>i.e.,</w:t>
      </w:r>
      <w:r w:rsidRPr="00753CFE">
        <w:rPr>
          <w:spacing w:val="-1"/>
        </w:rPr>
        <w:t xml:space="preserve"> at </w:t>
      </w:r>
      <w:r>
        <w:rPr>
          <w:spacing w:val="-1"/>
        </w:rPr>
        <w:t xml:space="preserve">least </w:t>
      </w:r>
      <w:r w:rsidRPr="00753CFE">
        <w:rPr>
          <w:spacing w:val="-1"/>
        </w:rPr>
        <w:t xml:space="preserve">a </w:t>
      </w:r>
      <w:r>
        <w:rPr>
          <w:spacing w:val="-1"/>
        </w:rPr>
        <w:t>2.5%</w:t>
      </w:r>
      <w:r w:rsidRPr="00753CFE">
        <w:rPr>
          <w:spacing w:val="-1"/>
        </w:rPr>
        <w:t xml:space="preserve"> </w:t>
      </w:r>
      <w:r>
        <w:rPr>
          <w:spacing w:val="-1"/>
        </w:rPr>
        <w:t>point improvement.</w:t>
      </w:r>
      <w:r>
        <w:rPr>
          <w:spacing w:val="47"/>
        </w:rPr>
        <w:t xml:space="preserve"> </w:t>
      </w:r>
      <w:r>
        <w:rPr>
          <w:spacing w:val="-1"/>
        </w:rPr>
        <w:t>If</w:t>
      </w:r>
      <w:r>
        <w:rPr>
          <w:spacing w:val="-3"/>
        </w:rPr>
        <w:t xml:space="preserve"> </w:t>
      </w:r>
      <w:r>
        <w:rPr>
          <w:spacing w:val="-1"/>
        </w:rPr>
        <w:t>there</w:t>
      </w:r>
      <w:r>
        <w:rPr>
          <w:spacing w:val="-3"/>
        </w:rPr>
        <w:t xml:space="preserve"> </w:t>
      </w:r>
      <w:r>
        <w:rPr>
          <w:spacing w:val="-1"/>
        </w:rPr>
        <w:t>was</w:t>
      </w:r>
      <w:r>
        <w:rPr>
          <w:spacing w:val="-3"/>
        </w:rPr>
        <w:t xml:space="preserve"> </w:t>
      </w:r>
      <w:r>
        <w:t>no</w:t>
      </w:r>
      <w:r>
        <w:rPr>
          <w:spacing w:val="-3"/>
        </w:rPr>
        <w:t xml:space="preserve"> </w:t>
      </w:r>
      <w:r>
        <w:rPr>
          <w:spacing w:val="-1"/>
        </w:rPr>
        <w:t>2017</w:t>
      </w:r>
      <w:r>
        <w:rPr>
          <w:spacing w:val="79"/>
          <w:w w:val="99"/>
        </w:rPr>
        <w:t xml:space="preserve"> </w:t>
      </w:r>
      <w:r w:rsidR="0053772D">
        <w:rPr>
          <w:spacing w:val="-1"/>
        </w:rPr>
        <w:t>measurement</w:t>
      </w:r>
      <w:r>
        <w:rPr>
          <w:spacing w:val="-4"/>
        </w:rPr>
        <w:t xml:space="preserve"> </w:t>
      </w:r>
      <w:r>
        <w:rPr>
          <w:spacing w:val="-1"/>
        </w:rPr>
        <w:t>then</w:t>
      </w:r>
      <w:r>
        <w:rPr>
          <w:spacing w:val="-2"/>
        </w:rPr>
        <w:t xml:space="preserve"> </w:t>
      </w:r>
      <w:r>
        <w:rPr>
          <w:spacing w:val="-1"/>
        </w:rPr>
        <w:t>the</w:t>
      </w:r>
      <w:r>
        <w:rPr>
          <w:spacing w:val="-5"/>
        </w:rPr>
        <w:t xml:space="preserve"> </w:t>
      </w:r>
      <w:r>
        <w:rPr>
          <w:spacing w:val="-1"/>
        </w:rPr>
        <w:t>threshold</w:t>
      </w:r>
      <w:r>
        <w:rPr>
          <w:spacing w:val="-3"/>
        </w:rPr>
        <w:t xml:space="preserve"> </w:t>
      </w:r>
      <w:r>
        <w:rPr>
          <w:spacing w:val="-1"/>
        </w:rPr>
        <w:t>must</w:t>
      </w:r>
      <w:r>
        <w:rPr>
          <w:spacing w:val="-5"/>
        </w:rPr>
        <w:t xml:space="preserve"> </w:t>
      </w:r>
      <w:r>
        <w:t>be</w:t>
      </w:r>
      <w:r>
        <w:rPr>
          <w:spacing w:val="-5"/>
        </w:rPr>
        <w:t xml:space="preserve"> </w:t>
      </w:r>
      <w:r>
        <w:rPr>
          <w:spacing w:val="-1"/>
        </w:rPr>
        <w:t>attained.</w:t>
      </w:r>
    </w:p>
    <w:p w:rsidR="00CA388A" w:rsidRDefault="00CA388A" w:rsidP="00CA388A">
      <w:pPr>
        <w:pStyle w:val="BodyText"/>
        <w:tabs>
          <w:tab w:val="left" w:pos="940"/>
        </w:tabs>
        <w:spacing w:before="45" w:line="275" w:lineRule="auto"/>
        <w:ind w:right="728"/>
        <w:rPr>
          <w:spacing w:val="-1"/>
        </w:rPr>
      </w:pPr>
    </w:p>
    <w:p w:rsidR="009C1D60" w:rsidRDefault="009C1D60" w:rsidP="00CA388A">
      <w:pPr>
        <w:pStyle w:val="BodyText"/>
        <w:tabs>
          <w:tab w:val="left" w:pos="940"/>
        </w:tabs>
        <w:spacing w:before="45" w:line="275" w:lineRule="auto"/>
        <w:ind w:right="728"/>
        <w:rPr>
          <w:spacing w:val="-1"/>
        </w:rPr>
      </w:pPr>
    </w:p>
    <w:p w:rsidR="005B28A1" w:rsidRDefault="005B28A1" w:rsidP="00CA388A">
      <w:pPr>
        <w:pStyle w:val="BodyText"/>
        <w:tabs>
          <w:tab w:val="left" w:pos="940"/>
        </w:tabs>
        <w:spacing w:before="45" w:line="275" w:lineRule="auto"/>
        <w:ind w:right="728"/>
        <w:rPr>
          <w:spacing w:val="-1"/>
        </w:rPr>
      </w:pPr>
    </w:p>
    <w:p w:rsidR="005B28A1" w:rsidRDefault="005B28A1" w:rsidP="00CA388A">
      <w:pPr>
        <w:pStyle w:val="BodyText"/>
        <w:tabs>
          <w:tab w:val="left" w:pos="940"/>
        </w:tabs>
        <w:spacing w:before="45" w:line="275" w:lineRule="auto"/>
        <w:ind w:right="728"/>
        <w:rPr>
          <w:spacing w:val="-1"/>
        </w:rPr>
      </w:pPr>
    </w:p>
    <w:p w:rsidR="005B28A1" w:rsidRDefault="005B28A1" w:rsidP="00CA388A">
      <w:pPr>
        <w:pStyle w:val="BodyText"/>
        <w:tabs>
          <w:tab w:val="left" w:pos="940"/>
        </w:tabs>
        <w:spacing w:before="45" w:line="275" w:lineRule="auto"/>
        <w:ind w:right="728"/>
        <w:rPr>
          <w:spacing w:val="-1"/>
        </w:rPr>
      </w:pPr>
    </w:p>
    <w:p w:rsidR="009C1D60" w:rsidRDefault="009C1D60" w:rsidP="00CA388A">
      <w:pPr>
        <w:pStyle w:val="BodyText"/>
        <w:tabs>
          <w:tab w:val="left" w:pos="940"/>
        </w:tabs>
        <w:spacing w:before="45" w:line="275" w:lineRule="auto"/>
        <w:ind w:right="728"/>
        <w:rPr>
          <w:spacing w:val="-1"/>
        </w:rPr>
      </w:pPr>
    </w:p>
    <w:p w:rsidR="003D2D29" w:rsidRDefault="003D2D29" w:rsidP="009B72E4">
      <w:pPr>
        <w:pStyle w:val="Heading1"/>
        <w:numPr>
          <w:ilvl w:val="1"/>
          <w:numId w:val="10"/>
        </w:numPr>
        <w:rPr>
          <w:b w:val="0"/>
          <w:bCs w:val="0"/>
          <w:u w:val="none"/>
        </w:rPr>
      </w:pPr>
      <w:bookmarkStart w:id="18" w:name="_Toc491263101"/>
      <w:r>
        <w:rPr>
          <w:color w:val="365F91"/>
          <w:spacing w:val="-1"/>
          <w:u w:val="thick" w:color="365F91"/>
        </w:rPr>
        <w:lastRenderedPageBreak/>
        <w:t>Utilization Measure: Emergency Department Utilization</w:t>
      </w:r>
      <w:bookmarkEnd w:id="18"/>
    </w:p>
    <w:p w:rsidR="009C1D60" w:rsidRDefault="009C1D60" w:rsidP="003D2D29">
      <w:pPr>
        <w:pStyle w:val="BodyText"/>
        <w:tabs>
          <w:tab w:val="left" w:pos="940"/>
        </w:tabs>
        <w:spacing w:before="45" w:line="275" w:lineRule="auto"/>
        <w:ind w:left="0" w:right="728" w:firstLine="0"/>
        <w:rPr>
          <w:spacing w:val="-1"/>
          <w:sz w:val="28"/>
          <w:szCs w:val="28"/>
          <w:u w:val="single"/>
        </w:rPr>
      </w:pPr>
    </w:p>
    <w:p w:rsidR="00A737BA" w:rsidRPr="009B72E4" w:rsidRDefault="00A737BA" w:rsidP="00D65118">
      <w:pPr>
        <w:pStyle w:val="ListParagraph"/>
        <w:widowControl/>
        <w:numPr>
          <w:ilvl w:val="1"/>
          <w:numId w:val="6"/>
        </w:numPr>
        <w:spacing w:line="252" w:lineRule="auto"/>
        <w:ind w:left="450"/>
        <w:contextualSpacing/>
        <w:rPr>
          <w:rFonts w:eastAsiaTheme="majorEastAsia" w:cstheme="majorBidi"/>
          <w:sz w:val="24"/>
          <w:szCs w:val="24"/>
        </w:rPr>
      </w:pPr>
      <w:r w:rsidRPr="009B72E4">
        <w:rPr>
          <w:rFonts w:eastAsiaTheme="majorEastAsia" w:cstheme="majorBidi"/>
          <w:sz w:val="24"/>
          <w:szCs w:val="24"/>
        </w:rPr>
        <w:t>Measures will be reported by the All-Payer Claims Data Base (APCD) each quarter representing a rolling 12 months of data.</w:t>
      </w:r>
    </w:p>
    <w:p w:rsidR="00A737BA" w:rsidRDefault="00A737BA" w:rsidP="005B28A1">
      <w:pPr>
        <w:widowControl/>
        <w:numPr>
          <w:ilvl w:val="1"/>
          <w:numId w:val="6"/>
        </w:numPr>
        <w:spacing w:line="252" w:lineRule="auto"/>
        <w:ind w:left="450"/>
        <w:contextualSpacing/>
        <w:rPr>
          <w:rFonts w:eastAsiaTheme="majorEastAsia" w:cstheme="majorBidi"/>
          <w:sz w:val="24"/>
          <w:szCs w:val="24"/>
        </w:rPr>
      </w:pPr>
      <w:r w:rsidRPr="009B72E4">
        <w:rPr>
          <w:rFonts w:eastAsiaTheme="majorEastAsia" w:cstheme="majorBidi"/>
          <w:sz w:val="24"/>
          <w:szCs w:val="24"/>
        </w:rPr>
        <w:t xml:space="preserve">Target for </w:t>
      </w:r>
      <w:r w:rsidR="005B28A1">
        <w:rPr>
          <w:rFonts w:eastAsiaTheme="majorEastAsia" w:cstheme="majorBidi"/>
          <w:sz w:val="24"/>
          <w:szCs w:val="24"/>
        </w:rPr>
        <w:t>Performance Year 1</w:t>
      </w:r>
      <w:r w:rsidRPr="009B72E4">
        <w:rPr>
          <w:rFonts w:eastAsiaTheme="majorEastAsia" w:cstheme="majorBidi"/>
          <w:sz w:val="24"/>
          <w:szCs w:val="24"/>
        </w:rPr>
        <w:t xml:space="preserve"> will be set by the CTC Data and Evaluation Committee based on available data reported from APCD. </w:t>
      </w:r>
      <w:r w:rsidR="005B28A1">
        <w:rPr>
          <w:rFonts w:eastAsiaTheme="majorEastAsia" w:cstheme="majorBidi"/>
          <w:sz w:val="24"/>
          <w:szCs w:val="24"/>
        </w:rPr>
        <w:t xml:space="preserve">PCHM Kids practices that entered CTC in January 1, 2016 will be aggregated at the cohort level. </w:t>
      </w:r>
    </w:p>
    <w:p w:rsidR="00D721E6" w:rsidRPr="00E06573" w:rsidRDefault="003051EA" w:rsidP="005B28A1">
      <w:pPr>
        <w:widowControl/>
        <w:numPr>
          <w:ilvl w:val="1"/>
          <w:numId w:val="6"/>
        </w:numPr>
        <w:spacing w:line="252" w:lineRule="auto"/>
        <w:ind w:left="450"/>
        <w:contextualSpacing/>
        <w:rPr>
          <w:rFonts w:eastAsiaTheme="majorEastAsia" w:cstheme="majorBidi"/>
          <w:sz w:val="24"/>
          <w:szCs w:val="24"/>
        </w:rPr>
      </w:pPr>
      <w:r w:rsidRPr="002352FA">
        <w:rPr>
          <w:rFonts w:eastAsiaTheme="majorEastAsia" w:cstheme="majorBidi"/>
          <w:sz w:val="24"/>
          <w:szCs w:val="24"/>
        </w:rPr>
        <w:t xml:space="preserve">CTC will use On point Emergency Department utilization performance report that provides information </w:t>
      </w:r>
      <w:r w:rsidR="00E06573" w:rsidRPr="002352FA">
        <w:rPr>
          <w:rFonts w:eastAsiaTheme="majorEastAsia" w:cstheme="majorBidi"/>
          <w:sz w:val="24"/>
          <w:szCs w:val="24"/>
        </w:rPr>
        <w:t>on claims</w:t>
      </w:r>
      <w:r w:rsidRPr="002352FA">
        <w:rPr>
          <w:rFonts w:eastAsiaTheme="majorEastAsia" w:cstheme="majorBidi"/>
          <w:sz w:val="24"/>
          <w:szCs w:val="24"/>
        </w:rPr>
        <w:t xml:space="preserve"> paid through 12/31</w:t>
      </w:r>
      <w:r w:rsidR="002352FA" w:rsidRPr="002352FA">
        <w:rPr>
          <w:rFonts w:eastAsia="Times New Roman"/>
        </w:rPr>
        <w:t xml:space="preserve"> for services rendered 10/1-9/30 of the prior period.</w:t>
      </w:r>
      <w:r w:rsidR="002352FA">
        <w:rPr>
          <w:rFonts w:eastAsia="Times New Roman"/>
        </w:rPr>
        <w:br/>
      </w:r>
      <w:r w:rsidRPr="00E06573">
        <w:rPr>
          <w:rFonts w:eastAsiaTheme="majorEastAsia" w:cstheme="majorBidi"/>
          <w:i/>
          <w:sz w:val="24"/>
          <w:szCs w:val="24"/>
        </w:rPr>
        <w:t xml:space="preserve"> </w:t>
      </w:r>
    </w:p>
    <w:p w:rsidR="00A737BA" w:rsidRPr="009B72E4" w:rsidRDefault="00A737BA" w:rsidP="005B28A1">
      <w:pPr>
        <w:widowControl/>
        <w:spacing w:line="252" w:lineRule="auto"/>
        <w:ind w:left="450"/>
        <w:contextualSpacing/>
        <w:rPr>
          <w:rFonts w:eastAsiaTheme="majorEastAsia" w:cstheme="majorBidi"/>
          <w:sz w:val="24"/>
          <w:szCs w:val="24"/>
        </w:rPr>
      </w:pPr>
    </w:p>
    <w:p w:rsidR="00D2798E" w:rsidRPr="00A737BA" w:rsidRDefault="00D2798E" w:rsidP="00D2798E">
      <w:pPr>
        <w:widowControl/>
        <w:spacing w:after="200" w:line="252" w:lineRule="auto"/>
        <w:ind w:left="1080"/>
        <w:contextualSpacing/>
        <w:rPr>
          <w:rFonts w:asciiTheme="majorHAnsi" w:eastAsiaTheme="majorEastAsia" w:hAnsiTheme="majorHAnsi" w:cstheme="majorBidi"/>
        </w:rPr>
      </w:pPr>
    </w:p>
    <w:p w:rsidR="00D2798E" w:rsidRPr="00D2798E" w:rsidRDefault="00D2798E" w:rsidP="00D65118">
      <w:pPr>
        <w:widowControl/>
        <w:spacing w:after="200" w:line="252" w:lineRule="auto"/>
        <w:ind w:left="1080" w:hanging="90"/>
        <w:contextualSpacing/>
        <w:rPr>
          <w:rFonts w:asciiTheme="majorHAnsi" w:eastAsiaTheme="majorEastAsia" w:hAnsiTheme="majorHAnsi" w:cstheme="majorBidi"/>
        </w:rPr>
      </w:pPr>
      <w:r w:rsidRPr="00D2798E">
        <w:rPr>
          <w:sz w:val="24"/>
        </w:rPr>
        <w:t xml:space="preserve">Practices can successfully meet Utilization targets for </w:t>
      </w:r>
      <w:r>
        <w:rPr>
          <w:sz w:val="24"/>
        </w:rPr>
        <w:t>2017</w:t>
      </w:r>
      <w:r w:rsidR="005B28A1">
        <w:rPr>
          <w:sz w:val="24"/>
        </w:rPr>
        <w:t xml:space="preserve">-2018 </w:t>
      </w:r>
      <w:r w:rsidR="005B28A1" w:rsidRPr="00D2798E">
        <w:rPr>
          <w:sz w:val="24"/>
        </w:rPr>
        <w:t>via</w:t>
      </w:r>
      <w:r w:rsidRPr="00D2798E">
        <w:rPr>
          <w:sz w:val="24"/>
        </w:rPr>
        <w:t xml:space="preserve"> the following method:</w:t>
      </w:r>
    </w:p>
    <w:p w:rsidR="00D65118" w:rsidRDefault="00D2798E" w:rsidP="00D65118">
      <w:pPr>
        <w:pStyle w:val="ListParagraph"/>
        <w:widowControl/>
        <w:numPr>
          <w:ilvl w:val="1"/>
          <w:numId w:val="7"/>
        </w:numPr>
        <w:spacing w:after="200" w:line="276" w:lineRule="auto"/>
        <w:ind w:left="1530" w:hanging="540"/>
        <w:contextualSpacing/>
        <w:rPr>
          <w:sz w:val="24"/>
        </w:rPr>
      </w:pPr>
      <w:r w:rsidRPr="00D65118">
        <w:rPr>
          <w:sz w:val="24"/>
          <w:u w:val="single"/>
        </w:rPr>
        <w:t>“Difference of Differences” method</w:t>
      </w:r>
      <w:r w:rsidRPr="00D65118">
        <w:rPr>
          <w:sz w:val="24"/>
        </w:rPr>
        <w:t xml:space="preserve">:  This is the current method used for last 2 years. The only change is a reduction in ED target of the difference </w:t>
      </w:r>
      <w:r w:rsidR="005B28A1">
        <w:rPr>
          <w:sz w:val="24"/>
        </w:rPr>
        <w:t xml:space="preserve">between CTC PCMH Kids Cohort 1 </w:t>
      </w:r>
      <w:r w:rsidR="005B28A1" w:rsidRPr="00D65118">
        <w:rPr>
          <w:sz w:val="24"/>
        </w:rPr>
        <w:t>and</w:t>
      </w:r>
      <w:r w:rsidRPr="00D65118">
        <w:rPr>
          <w:sz w:val="24"/>
        </w:rPr>
        <w:t xml:space="preserve"> the comparison group, for 2017 (the target is five percentage points. Practices can successfully meet utilization targets, via the current method of using rolling years to compare the change in trends of CTC practices to a comparison non PCMH group.</w:t>
      </w:r>
    </w:p>
    <w:p w:rsidR="00D2798E" w:rsidRPr="00D65118" w:rsidRDefault="00D2798E" w:rsidP="00D65118">
      <w:pPr>
        <w:pStyle w:val="ListParagraph"/>
        <w:widowControl/>
        <w:numPr>
          <w:ilvl w:val="0"/>
          <w:numId w:val="11"/>
        </w:numPr>
        <w:spacing w:after="200" w:line="276" w:lineRule="auto"/>
        <w:ind w:left="2160" w:hanging="630"/>
        <w:contextualSpacing/>
        <w:rPr>
          <w:sz w:val="24"/>
        </w:rPr>
      </w:pPr>
      <w:r w:rsidRPr="00D65118">
        <w:rPr>
          <w:sz w:val="24"/>
        </w:rPr>
        <w:t xml:space="preserve">The target for ED utilization will be remain at a </w:t>
      </w:r>
      <w:r w:rsidRPr="00D65118">
        <w:rPr>
          <w:b/>
          <w:sz w:val="24"/>
          <w:u w:val="single"/>
        </w:rPr>
        <w:t>5%</w:t>
      </w:r>
      <w:r w:rsidRPr="00D65118">
        <w:rPr>
          <w:sz w:val="24"/>
        </w:rPr>
        <w:t xml:space="preserve"> </w:t>
      </w:r>
      <w:r w:rsidR="00D65118">
        <w:rPr>
          <w:sz w:val="24"/>
        </w:rPr>
        <w:t xml:space="preserve">favorable difference </w:t>
      </w:r>
      <w:r w:rsidRPr="00D65118">
        <w:rPr>
          <w:sz w:val="24"/>
        </w:rPr>
        <w:t xml:space="preserve">using the trend change in </w:t>
      </w:r>
      <w:r w:rsidR="00D65118">
        <w:rPr>
          <w:sz w:val="24"/>
        </w:rPr>
        <w:t xml:space="preserve">the cohort vs comparison </w:t>
      </w:r>
      <w:r w:rsidRPr="00D65118">
        <w:rPr>
          <w:sz w:val="24"/>
        </w:rPr>
        <w:t>for year to year trend</w:t>
      </w:r>
    </w:p>
    <w:p w:rsidR="00D2798E" w:rsidRPr="00A737BA" w:rsidRDefault="00D2798E" w:rsidP="00D2798E">
      <w:pPr>
        <w:widowControl/>
        <w:spacing w:after="200" w:line="252" w:lineRule="auto"/>
        <w:ind w:left="1080"/>
        <w:contextualSpacing/>
        <w:rPr>
          <w:rFonts w:asciiTheme="majorHAnsi" w:eastAsiaTheme="majorEastAsia" w:hAnsiTheme="majorHAnsi" w:cstheme="majorBidi"/>
        </w:rPr>
      </w:pPr>
    </w:p>
    <w:p w:rsidR="009C1D60" w:rsidRPr="009C1D60" w:rsidRDefault="009C1D60" w:rsidP="00CA388A">
      <w:pPr>
        <w:pStyle w:val="BodyText"/>
        <w:tabs>
          <w:tab w:val="left" w:pos="940"/>
        </w:tabs>
        <w:spacing w:before="45" w:line="275" w:lineRule="auto"/>
        <w:ind w:right="728"/>
        <w:rPr>
          <w:sz w:val="28"/>
          <w:szCs w:val="28"/>
        </w:rPr>
      </w:pPr>
    </w:p>
    <w:p w:rsidR="00D612B1" w:rsidRDefault="00D612B1" w:rsidP="00FE4182">
      <w:pPr>
        <w:rPr>
          <w:rFonts w:ascii="Calibri" w:eastAsia="Calibri" w:hAnsi="Calibri" w:cs="Calibri"/>
          <w:i/>
          <w:sz w:val="20"/>
          <w:szCs w:val="20"/>
        </w:rPr>
      </w:pPr>
    </w:p>
    <w:p w:rsidR="00D612B1" w:rsidRDefault="00D612B1" w:rsidP="00FE4182">
      <w:pPr>
        <w:rPr>
          <w:rFonts w:ascii="Calibri" w:eastAsia="Calibri" w:hAnsi="Calibri" w:cs="Calibri"/>
          <w:i/>
          <w:sz w:val="20"/>
          <w:szCs w:val="20"/>
        </w:rPr>
      </w:pPr>
    </w:p>
    <w:p w:rsidR="00D2798E" w:rsidRDefault="00D2798E" w:rsidP="00FE4182">
      <w:pPr>
        <w:rPr>
          <w:rFonts w:ascii="Calibri" w:eastAsia="Calibri" w:hAnsi="Calibri" w:cs="Calibri"/>
          <w:i/>
          <w:sz w:val="20"/>
          <w:szCs w:val="20"/>
        </w:rPr>
      </w:pPr>
    </w:p>
    <w:p w:rsidR="00D2798E" w:rsidRDefault="00D2798E" w:rsidP="00FE4182">
      <w:pPr>
        <w:rPr>
          <w:rFonts w:ascii="Calibri" w:eastAsia="Calibri" w:hAnsi="Calibri" w:cs="Calibri"/>
          <w:i/>
          <w:sz w:val="20"/>
          <w:szCs w:val="20"/>
        </w:rPr>
      </w:pPr>
    </w:p>
    <w:p w:rsidR="00D2798E" w:rsidRDefault="00D2798E" w:rsidP="00FE4182">
      <w:pPr>
        <w:rPr>
          <w:rFonts w:ascii="Calibri" w:eastAsia="Calibri" w:hAnsi="Calibri" w:cs="Calibri"/>
          <w:i/>
          <w:sz w:val="20"/>
          <w:szCs w:val="20"/>
        </w:rPr>
      </w:pPr>
    </w:p>
    <w:p w:rsidR="00D2798E" w:rsidRDefault="00D2798E" w:rsidP="00FE4182">
      <w:pPr>
        <w:rPr>
          <w:rFonts w:ascii="Calibri" w:eastAsia="Calibri" w:hAnsi="Calibri" w:cs="Calibri"/>
          <w:i/>
          <w:sz w:val="20"/>
          <w:szCs w:val="20"/>
        </w:rPr>
      </w:pPr>
    </w:p>
    <w:p w:rsidR="00D2798E" w:rsidRDefault="00D2798E" w:rsidP="00FE4182">
      <w:pPr>
        <w:rPr>
          <w:rFonts w:ascii="Calibri" w:eastAsia="Calibri" w:hAnsi="Calibri" w:cs="Calibri"/>
          <w:i/>
          <w:sz w:val="20"/>
          <w:szCs w:val="20"/>
        </w:rPr>
      </w:pPr>
    </w:p>
    <w:p w:rsidR="00D2798E" w:rsidRDefault="00D2798E" w:rsidP="00FE4182">
      <w:pPr>
        <w:rPr>
          <w:rFonts w:ascii="Calibri" w:eastAsia="Calibri" w:hAnsi="Calibri" w:cs="Calibri"/>
          <w:i/>
          <w:sz w:val="20"/>
          <w:szCs w:val="20"/>
        </w:rPr>
      </w:pPr>
    </w:p>
    <w:p w:rsidR="00D2798E" w:rsidRDefault="00D2798E" w:rsidP="00FE4182">
      <w:pPr>
        <w:rPr>
          <w:rFonts w:ascii="Calibri" w:eastAsia="Calibri" w:hAnsi="Calibri" w:cs="Calibri"/>
          <w:i/>
          <w:sz w:val="20"/>
          <w:szCs w:val="20"/>
        </w:rPr>
      </w:pPr>
    </w:p>
    <w:p w:rsidR="00D2798E" w:rsidRDefault="00D2798E" w:rsidP="00FE4182">
      <w:pPr>
        <w:rPr>
          <w:rFonts w:ascii="Calibri" w:eastAsia="Calibri" w:hAnsi="Calibri" w:cs="Calibri"/>
          <w:i/>
          <w:sz w:val="20"/>
          <w:szCs w:val="20"/>
        </w:rPr>
      </w:pPr>
    </w:p>
    <w:p w:rsidR="00D2798E" w:rsidRDefault="00D2798E" w:rsidP="00FE4182">
      <w:pPr>
        <w:rPr>
          <w:rFonts w:ascii="Calibri" w:eastAsia="Calibri" w:hAnsi="Calibri" w:cs="Calibri"/>
          <w:i/>
          <w:sz w:val="20"/>
          <w:szCs w:val="20"/>
        </w:rPr>
      </w:pPr>
    </w:p>
    <w:p w:rsidR="00D2798E" w:rsidRDefault="00D2798E" w:rsidP="00FE4182">
      <w:pPr>
        <w:rPr>
          <w:rFonts w:ascii="Calibri" w:eastAsia="Calibri" w:hAnsi="Calibri" w:cs="Calibri"/>
          <w:i/>
          <w:sz w:val="20"/>
          <w:szCs w:val="20"/>
        </w:rPr>
      </w:pPr>
    </w:p>
    <w:p w:rsidR="00D2798E" w:rsidRDefault="00D2798E" w:rsidP="00FE4182">
      <w:pPr>
        <w:rPr>
          <w:rFonts w:ascii="Calibri" w:eastAsia="Calibri" w:hAnsi="Calibri" w:cs="Calibri"/>
          <w:i/>
          <w:sz w:val="20"/>
          <w:szCs w:val="20"/>
        </w:rPr>
      </w:pPr>
    </w:p>
    <w:p w:rsidR="00D2798E" w:rsidRDefault="00D2798E" w:rsidP="00FE4182">
      <w:pPr>
        <w:rPr>
          <w:rFonts w:ascii="Calibri" w:eastAsia="Calibri" w:hAnsi="Calibri" w:cs="Calibri"/>
          <w:i/>
          <w:sz w:val="20"/>
          <w:szCs w:val="20"/>
        </w:rPr>
      </w:pPr>
    </w:p>
    <w:p w:rsidR="00D2798E" w:rsidRDefault="00D2798E" w:rsidP="00FE4182">
      <w:pPr>
        <w:rPr>
          <w:rFonts w:ascii="Calibri" w:eastAsia="Calibri" w:hAnsi="Calibri" w:cs="Calibri"/>
          <w:i/>
          <w:sz w:val="20"/>
          <w:szCs w:val="20"/>
        </w:rPr>
      </w:pPr>
    </w:p>
    <w:p w:rsidR="00D2798E" w:rsidRDefault="00D2798E" w:rsidP="00FE4182">
      <w:pPr>
        <w:rPr>
          <w:rFonts w:ascii="Calibri" w:eastAsia="Calibri" w:hAnsi="Calibri" w:cs="Calibri"/>
          <w:i/>
          <w:sz w:val="20"/>
          <w:szCs w:val="20"/>
        </w:rPr>
      </w:pPr>
    </w:p>
    <w:p w:rsidR="00D2798E" w:rsidRDefault="00D2798E" w:rsidP="00FE4182">
      <w:pPr>
        <w:rPr>
          <w:rFonts w:ascii="Calibri" w:eastAsia="Calibri" w:hAnsi="Calibri" w:cs="Calibri"/>
          <w:i/>
          <w:sz w:val="20"/>
          <w:szCs w:val="20"/>
        </w:rPr>
      </w:pPr>
    </w:p>
    <w:p w:rsidR="00D2798E" w:rsidRDefault="00D2798E" w:rsidP="00FE4182">
      <w:pPr>
        <w:rPr>
          <w:rFonts w:ascii="Calibri" w:eastAsia="Calibri" w:hAnsi="Calibri" w:cs="Calibri"/>
          <w:i/>
          <w:sz w:val="20"/>
          <w:szCs w:val="20"/>
        </w:rPr>
      </w:pPr>
    </w:p>
    <w:p w:rsidR="00D05CC5" w:rsidRDefault="00D05CC5" w:rsidP="00FE4182">
      <w:pPr>
        <w:rPr>
          <w:rFonts w:ascii="Calibri" w:eastAsia="Calibri" w:hAnsi="Calibri" w:cs="Calibri"/>
          <w:i/>
          <w:sz w:val="20"/>
          <w:szCs w:val="20"/>
        </w:rPr>
      </w:pPr>
    </w:p>
    <w:p w:rsidR="005B28A1" w:rsidRDefault="005B28A1" w:rsidP="00FE4182">
      <w:pPr>
        <w:rPr>
          <w:rFonts w:ascii="Calibri" w:eastAsia="Calibri" w:hAnsi="Calibri" w:cs="Calibri"/>
          <w:i/>
          <w:sz w:val="20"/>
          <w:szCs w:val="20"/>
        </w:rPr>
      </w:pPr>
    </w:p>
    <w:p w:rsidR="00D05CC5" w:rsidRDefault="00D05CC5" w:rsidP="00FE4182">
      <w:pPr>
        <w:rPr>
          <w:rFonts w:ascii="Calibri" w:eastAsia="Calibri" w:hAnsi="Calibri" w:cs="Calibri"/>
          <w:i/>
          <w:sz w:val="20"/>
          <w:szCs w:val="20"/>
        </w:rPr>
      </w:pPr>
    </w:p>
    <w:p w:rsidR="00D612B1" w:rsidRPr="0053772D" w:rsidRDefault="00D612B1" w:rsidP="00FE4182">
      <w:pPr>
        <w:spacing w:before="7"/>
        <w:rPr>
          <w:rFonts w:ascii="Cambria" w:eastAsia="Cambria" w:hAnsi="Cambria"/>
          <w:b/>
          <w:bCs/>
          <w:color w:val="365F91"/>
          <w:spacing w:val="-1"/>
          <w:sz w:val="28"/>
          <w:szCs w:val="28"/>
          <w:u w:val="thick" w:color="365F91"/>
        </w:rPr>
      </w:pPr>
    </w:p>
    <w:p w:rsidR="0082735D" w:rsidRDefault="0082735D" w:rsidP="00AC7D9F">
      <w:pPr>
        <w:pStyle w:val="Heading1"/>
        <w:tabs>
          <w:tab w:val="left" w:pos="90"/>
        </w:tabs>
        <w:ind w:left="0"/>
        <w:rPr>
          <w:b w:val="0"/>
          <w:bCs w:val="0"/>
          <w:u w:val="none"/>
        </w:rPr>
      </w:pPr>
      <w:bookmarkStart w:id="19" w:name="Other_Policies"/>
      <w:bookmarkStart w:id="20" w:name="_Toc491262504"/>
      <w:bookmarkStart w:id="21" w:name="_Toc491263102"/>
      <w:bookmarkEnd w:id="19"/>
      <w:r>
        <w:rPr>
          <w:color w:val="365F91"/>
          <w:spacing w:val="-1"/>
          <w:u w:val="thick" w:color="365F91"/>
        </w:rPr>
        <w:t>Other Policies</w:t>
      </w:r>
      <w:bookmarkEnd w:id="20"/>
      <w:bookmarkEnd w:id="21"/>
    </w:p>
    <w:p w:rsidR="00D612B1" w:rsidRPr="0053772D" w:rsidRDefault="00D612B1" w:rsidP="00AC7D9F">
      <w:pPr>
        <w:tabs>
          <w:tab w:val="left" w:pos="90"/>
        </w:tabs>
        <w:spacing w:before="6"/>
        <w:rPr>
          <w:rFonts w:ascii="Cambria" w:eastAsia="Cambria" w:hAnsi="Cambria"/>
          <w:b/>
          <w:bCs/>
          <w:color w:val="365F91"/>
          <w:spacing w:val="-1"/>
          <w:sz w:val="28"/>
          <w:szCs w:val="28"/>
          <w:u w:val="thick" w:color="365F91"/>
        </w:rPr>
      </w:pPr>
    </w:p>
    <w:p w:rsidR="00D612B1" w:rsidRDefault="0082735D" w:rsidP="00AC7D9F">
      <w:pPr>
        <w:pStyle w:val="Heading2"/>
        <w:tabs>
          <w:tab w:val="left" w:pos="90"/>
        </w:tabs>
        <w:spacing w:before="0"/>
        <w:ind w:left="0"/>
        <w:rPr>
          <w:b w:val="0"/>
          <w:bCs w:val="0"/>
        </w:rPr>
      </w:pPr>
      <w:bookmarkStart w:id="22" w:name="CAHPS_PCMH_Patient_Satisfaction_Survey_P"/>
      <w:bookmarkStart w:id="23" w:name="_Toc491263103"/>
      <w:bookmarkEnd w:id="22"/>
      <w:r>
        <w:rPr>
          <w:color w:val="4F81BD"/>
          <w:spacing w:val="-1"/>
        </w:rPr>
        <w:t>CAHPS PCMH Patient Satisfaction Survey Policy for use of alternate vendors</w:t>
      </w:r>
      <w:bookmarkEnd w:id="23"/>
    </w:p>
    <w:p w:rsidR="00D612B1" w:rsidRDefault="00D612B1" w:rsidP="00AC7D9F">
      <w:pPr>
        <w:tabs>
          <w:tab w:val="left" w:pos="90"/>
        </w:tabs>
        <w:spacing w:before="3"/>
        <w:rPr>
          <w:rFonts w:ascii="Cambria" w:eastAsia="Cambria" w:hAnsi="Cambria" w:cs="Cambria"/>
          <w:b/>
          <w:bCs/>
          <w:sz w:val="30"/>
          <w:szCs w:val="30"/>
        </w:rPr>
      </w:pPr>
    </w:p>
    <w:p w:rsidR="00D612B1" w:rsidRDefault="008309C5" w:rsidP="00AC7D9F">
      <w:pPr>
        <w:pStyle w:val="BodyText"/>
        <w:tabs>
          <w:tab w:val="left" w:pos="90"/>
        </w:tabs>
        <w:spacing w:line="276" w:lineRule="auto"/>
        <w:ind w:left="0" w:right="371" w:firstLine="0"/>
      </w:pPr>
      <w:r>
        <w:rPr>
          <w:spacing w:val="-1"/>
        </w:rPr>
        <w:t xml:space="preserve">Should </w:t>
      </w:r>
      <w:r>
        <w:t>a</w:t>
      </w:r>
      <w:r>
        <w:rPr>
          <w:spacing w:val="-4"/>
        </w:rPr>
        <w:t xml:space="preserve"> </w:t>
      </w:r>
      <w:r>
        <w:rPr>
          <w:spacing w:val="-1"/>
        </w:rPr>
        <w:t>CTC-RI</w:t>
      </w:r>
      <w:r>
        <w:rPr>
          <w:spacing w:val="-3"/>
        </w:rPr>
        <w:t xml:space="preserve"> </w:t>
      </w:r>
      <w:r>
        <w:rPr>
          <w:spacing w:val="-1"/>
        </w:rPr>
        <w:t>Practice</w:t>
      </w:r>
      <w:r>
        <w:rPr>
          <w:spacing w:val="-6"/>
        </w:rPr>
        <w:t xml:space="preserve"> </w:t>
      </w:r>
      <w:r>
        <w:t>Site</w:t>
      </w:r>
      <w:r w:rsidR="000A6ABF">
        <w:t xml:space="preserve"> </w:t>
      </w:r>
      <w:r>
        <w:rPr>
          <w:spacing w:val="-1"/>
        </w:rPr>
        <w:t>choose</w:t>
      </w:r>
      <w:r>
        <w:rPr>
          <w:spacing w:val="-3"/>
        </w:rPr>
        <w:t xml:space="preserve"> </w:t>
      </w:r>
      <w:r>
        <w:rPr>
          <w:spacing w:val="1"/>
        </w:rPr>
        <w:t>to</w:t>
      </w:r>
      <w:r w:rsidR="000A6ABF">
        <w:rPr>
          <w:spacing w:val="94"/>
        </w:rPr>
        <w:t xml:space="preserve"> </w:t>
      </w:r>
      <w:r>
        <w:t>contract</w:t>
      </w:r>
      <w:r>
        <w:rPr>
          <w:spacing w:val="-4"/>
        </w:rPr>
        <w:t xml:space="preserve"> </w:t>
      </w:r>
      <w:r>
        <w:rPr>
          <w:spacing w:val="-1"/>
        </w:rPr>
        <w:t>with</w:t>
      </w:r>
      <w:r>
        <w:rPr>
          <w:spacing w:val="-4"/>
        </w:rPr>
        <w:t xml:space="preserve"> </w:t>
      </w:r>
      <w:r>
        <w:t>a</w:t>
      </w:r>
      <w:r>
        <w:rPr>
          <w:spacing w:val="-2"/>
        </w:rPr>
        <w:t xml:space="preserve"> </w:t>
      </w:r>
      <w:r>
        <w:rPr>
          <w:spacing w:val="-1"/>
        </w:rPr>
        <w:t>vendor</w:t>
      </w:r>
      <w:r>
        <w:rPr>
          <w:spacing w:val="-3"/>
        </w:rPr>
        <w:t xml:space="preserve"> </w:t>
      </w:r>
      <w:r>
        <w:t>other</w:t>
      </w:r>
      <w:r>
        <w:rPr>
          <w:spacing w:val="-4"/>
        </w:rPr>
        <w:t xml:space="preserve"> </w:t>
      </w:r>
      <w:r>
        <w:rPr>
          <w:spacing w:val="-1"/>
        </w:rPr>
        <w:t>than</w:t>
      </w:r>
      <w:r>
        <w:rPr>
          <w:spacing w:val="-4"/>
        </w:rPr>
        <w:t xml:space="preserve"> </w:t>
      </w:r>
      <w:r>
        <w:rPr>
          <w:spacing w:val="-1"/>
        </w:rPr>
        <w:t>that</w:t>
      </w:r>
      <w:r>
        <w:rPr>
          <w:spacing w:val="-4"/>
        </w:rPr>
        <w:t xml:space="preserve"> </w:t>
      </w:r>
      <w:r>
        <w:rPr>
          <w:spacing w:val="-1"/>
        </w:rPr>
        <w:t>selected/contracted</w:t>
      </w:r>
      <w:r>
        <w:rPr>
          <w:spacing w:val="-4"/>
        </w:rPr>
        <w:t xml:space="preserve"> </w:t>
      </w:r>
      <w:r>
        <w:rPr>
          <w:spacing w:val="-1"/>
        </w:rPr>
        <w:t>via</w:t>
      </w:r>
      <w:r>
        <w:rPr>
          <w:spacing w:val="-5"/>
        </w:rPr>
        <w:t xml:space="preserve"> </w:t>
      </w:r>
      <w:r>
        <w:t>the</w:t>
      </w:r>
      <w:r>
        <w:rPr>
          <w:spacing w:val="-4"/>
        </w:rPr>
        <w:t xml:space="preserve"> </w:t>
      </w:r>
      <w:r>
        <w:rPr>
          <w:spacing w:val="-1"/>
        </w:rPr>
        <w:t>CTC</w:t>
      </w:r>
      <w:r>
        <w:rPr>
          <w:spacing w:val="-3"/>
        </w:rPr>
        <w:t xml:space="preserve"> </w:t>
      </w:r>
      <w:r>
        <w:rPr>
          <w:spacing w:val="-1"/>
        </w:rPr>
        <w:t>Committee</w:t>
      </w:r>
      <w:r>
        <w:rPr>
          <w:spacing w:val="-2"/>
        </w:rPr>
        <w:t xml:space="preserve"> </w:t>
      </w:r>
      <w:r>
        <w:rPr>
          <w:spacing w:val="-1"/>
        </w:rPr>
        <w:t>structure,</w:t>
      </w:r>
      <w:r>
        <w:rPr>
          <w:spacing w:val="85"/>
          <w:w w:val="99"/>
        </w:rPr>
        <w:t xml:space="preserve"> </w:t>
      </w:r>
      <w:r w:rsidR="00CD0970">
        <w:t>it</w:t>
      </w:r>
      <w:r>
        <w:rPr>
          <w:spacing w:val="-3"/>
        </w:rPr>
        <w:t xml:space="preserve"> </w:t>
      </w:r>
      <w:r>
        <w:rPr>
          <w:spacing w:val="-1"/>
        </w:rPr>
        <w:t>must</w:t>
      </w:r>
      <w:r>
        <w:rPr>
          <w:spacing w:val="-3"/>
        </w:rPr>
        <w:t xml:space="preserve"> </w:t>
      </w:r>
      <w:r>
        <w:t>do</w:t>
      </w:r>
      <w:r>
        <w:rPr>
          <w:spacing w:val="-3"/>
        </w:rPr>
        <w:t xml:space="preserve"> </w:t>
      </w:r>
      <w:r>
        <w:rPr>
          <w:spacing w:val="-1"/>
        </w:rPr>
        <w:t>so according</w:t>
      </w:r>
      <w:r>
        <w:rPr>
          <w:spacing w:val="-2"/>
        </w:rPr>
        <w:t xml:space="preserve"> </w:t>
      </w:r>
      <w:r>
        <w:t>to</w:t>
      </w:r>
      <w:r>
        <w:rPr>
          <w:spacing w:val="-4"/>
        </w:rPr>
        <w:t xml:space="preserve"> </w:t>
      </w:r>
      <w:r>
        <w:rPr>
          <w:spacing w:val="-1"/>
        </w:rPr>
        <w:t>the</w:t>
      </w:r>
      <w:r>
        <w:rPr>
          <w:spacing w:val="-3"/>
        </w:rPr>
        <w:t xml:space="preserve"> </w:t>
      </w:r>
      <w:r>
        <w:t>following</w:t>
      </w:r>
      <w:r>
        <w:rPr>
          <w:spacing w:val="-4"/>
        </w:rPr>
        <w:t xml:space="preserve"> </w:t>
      </w:r>
      <w:r>
        <w:rPr>
          <w:spacing w:val="-1"/>
        </w:rPr>
        <w:t>policies</w:t>
      </w:r>
      <w:r>
        <w:rPr>
          <w:spacing w:val="-2"/>
        </w:rPr>
        <w:t xml:space="preserve"> </w:t>
      </w:r>
      <w:r>
        <w:t>and</w:t>
      </w:r>
      <w:r>
        <w:rPr>
          <w:spacing w:val="-3"/>
        </w:rPr>
        <w:t xml:space="preserve"> </w:t>
      </w:r>
      <w:r>
        <w:rPr>
          <w:spacing w:val="-1"/>
        </w:rPr>
        <w:t>guidelines:</w:t>
      </w:r>
    </w:p>
    <w:p w:rsidR="00D612B1" w:rsidRDefault="00D612B1" w:rsidP="00AC7D9F">
      <w:pPr>
        <w:tabs>
          <w:tab w:val="left" w:pos="450"/>
        </w:tabs>
        <w:spacing w:before="8"/>
        <w:ind w:left="450" w:hanging="450"/>
        <w:rPr>
          <w:rFonts w:ascii="Calibri" w:eastAsia="Calibri" w:hAnsi="Calibri" w:cs="Calibri"/>
          <w:sz w:val="27"/>
          <w:szCs w:val="27"/>
        </w:rPr>
      </w:pPr>
    </w:p>
    <w:p w:rsidR="00D612B1" w:rsidRDefault="0053772D" w:rsidP="00AC7D9F">
      <w:pPr>
        <w:pStyle w:val="BodyText"/>
        <w:numPr>
          <w:ilvl w:val="0"/>
          <w:numId w:val="1"/>
        </w:numPr>
        <w:tabs>
          <w:tab w:val="left" w:pos="450"/>
        </w:tabs>
        <w:spacing w:line="275" w:lineRule="auto"/>
        <w:ind w:left="450" w:right="278" w:hanging="450"/>
      </w:pPr>
      <w:r>
        <w:rPr>
          <w:spacing w:val="-1"/>
        </w:rPr>
        <w:t xml:space="preserve">The alternate </w:t>
      </w:r>
      <w:r w:rsidR="008309C5">
        <w:rPr>
          <w:spacing w:val="-1"/>
        </w:rPr>
        <w:t>vendor</w:t>
      </w:r>
      <w:r w:rsidR="008309C5">
        <w:rPr>
          <w:spacing w:val="-4"/>
        </w:rPr>
        <w:t xml:space="preserve"> </w:t>
      </w:r>
      <w:r w:rsidR="008309C5">
        <w:rPr>
          <w:spacing w:val="-1"/>
        </w:rPr>
        <w:t>must</w:t>
      </w:r>
      <w:r w:rsidR="008309C5">
        <w:rPr>
          <w:spacing w:val="-4"/>
        </w:rPr>
        <w:t xml:space="preserve"> </w:t>
      </w:r>
      <w:r w:rsidR="008309C5">
        <w:t>be</w:t>
      </w:r>
      <w:r w:rsidR="008309C5">
        <w:rPr>
          <w:spacing w:val="-3"/>
        </w:rPr>
        <w:t xml:space="preserve"> </w:t>
      </w:r>
      <w:r>
        <w:rPr>
          <w:spacing w:val="-3"/>
        </w:rPr>
        <w:t xml:space="preserve">recognized by </w:t>
      </w:r>
      <w:r>
        <w:rPr>
          <w:spacing w:val="-1"/>
        </w:rPr>
        <w:t>NCQA</w:t>
      </w:r>
      <w:r w:rsidR="008309C5">
        <w:rPr>
          <w:spacing w:val="-1"/>
        </w:rPr>
        <w:t>.</w:t>
      </w:r>
    </w:p>
    <w:p w:rsidR="00073E33" w:rsidRDefault="008309C5" w:rsidP="00AC7D9F">
      <w:pPr>
        <w:pStyle w:val="BodyText"/>
        <w:numPr>
          <w:ilvl w:val="0"/>
          <w:numId w:val="1"/>
        </w:numPr>
        <w:tabs>
          <w:tab w:val="left" w:pos="450"/>
        </w:tabs>
        <w:ind w:left="450" w:hanging="450"/>
      </w:pPr>
      <w:r>
        <w:t>The</w:t>
      </w:r>
      <w:r>
        <w:rPr>
          <w:spacing w:val="-2"/>
        </w:rPr>
        <w:t xml:space="preserve"> </w:t>
      </w:r>
      <w:r>
        <w:rPr>
          <w:spacing w:val="-1"/>
        </w:rPr>
        <w:t>cost of administering</w:t>
      </w:r>
      <w:r>
        <w:rPr>
          <w:spacing w:val="-2"/>
        </w:rPr>
        <w:t xml:space="preserve"> </w:t>
      </w:r>
      <w:r>
        <w:rPr>
          <w:spacing w:val="-1"/>
        </w:rPr>
        <w:t>the</w:t>
      </w:r>
      <w:r>
        <w:rPr>
          <w:spacing w:val="-2"/>
        </w:rPr>
        <w:t xml:space="preserve"> </w:t>
      </w:r>
      <w:r>
        <w:rPr>
          <w:spacing w:val="-1"/>
        </w:rPr>
        <w:t>survey</w:t>
      </w:r>
      <w:r>
        <w:rPr>
          <w:spacing w:val="-5"/>
        </w:rPr>
        <w:t xml:space="preserve"> </w:t>
      </w:r>
      <w:r>
        <w:rPr>
          <w:spacing w:val="-1"/>
        </w:rPr>
        <w:t>will</w:t>
      </w:r>
      <w:r>
        <w:rPr>
          <w:spacing w:val="-2"/>
        </w:rPr>
        <w:t xml:space="preserve"> </w:t>
      </w:r>
      <w:r>
        <w:t>be</w:t>
      </w:r>
      <w:r>
        <w:rPr>
          <w:spacing w:val="-4"/>
        </w:rPr>
        <w:t xml:space="preserve"> </w:t>
      </w:r>
      <w:r>
        <w:rPr>
          <w:spacing w:val="-1"/>
        </w:rPr>
        <w:t>the responsibility</w:t>
      </w:r>
      <w:r>
        <w:rPr>
          <w:spacing w:val="-6"/>
        </w:rPr>
        <w:t xml:space="preserve"> </w:t>
      </w:r>
      <w:r>
        <w:t>of</w:t>
      </w:r>
      <w:r>
        <w:rPr>
          <w:spacing w:val="-3"/>
        </w:rPr>
        <w:t xml:space="preserve"> </w:t>
      </w:r>
      <w:r>
        <w:rPr>
          <w:spacing w:val="-1"/>
        </w:rPr>
        <w:t>the</w:t>
      </w:r>
      <w:r>
        <w:rPr>
          <w:spacing w:val="-4"/>
        </w:rPr>
        <w:t xml:space="preserve"> </w:t>
      </w:r>
      <w:r>
        <w:rPr>
          <w:spacing w:val="-1"/>
        </w:rPr>
        <w:t>practice.</w:t>
      </w:r>
    </w:p>
    <w:p w:rsidR="00D612B1" w:rsidRDefault="008309C5" w:rsidP="00AC7D9F">
      <w:pPr>
        <w:pStyle w:val="BodyText"/>
        <w:numPr>
          <w:ilvl w:val="0"/>
          <w:numId w:val="1"/>
        </w:numPr>
        <w:tabs>
          <w:tab w:val="left" w:pos="450"/>
        </w:tabs>
        <w:spacing w:before="45"/>
        <w:ind w:left="450" w:hanging="450"/>
      </w:pPr>
      <w:r>
        <w:t>A</w:t>
      </w:r>
      <w:r>
        <w:rPr>
          <w:spacing w:val="-2"/>
        </w:rPr>
        <w:t xml:space="preserve"> </w:t>
      </w:r>
      <w:r>
        <w:rPr>
          <w:spacing w:val="-1"/>
        </w:rPr>
        <w:t>CAHPS</w:t>
      </w:r>
      <w:r>
        <w:rPr>
          <w:spacing w:val="-2"/>
        </w:rPr>
        <w:t xml:space="preserve"> </w:t>
      </w:r>
      <w:r>
        <w:t>PCMH</w:t>
      </w:r>
      <w:r>
        <w:rPr>
          <w:spacing w:val="-2"/>
        </w:rPr>
        <w:t xml:space="preserve"> </w:t>
      </w:r>
      <w:r>
        <w:rPr>
          <w:spacing w:val="-1"/>
        </w:rPr>
        <w:t>standard</w:t>
      </w:r>
      <w:r>
        <w:rPr>
          <w:spacing w:val="-4"/>
        </w:rPr>
        <w:t xml:space="preserve"> </w:t>
      </w:r>
      <w:r>
        <w:rPr>
          <w:spacing w:val="-1"/>
        </w:rPr>
        <w:t>survey,</w:t>
      </w:r>
      <w:r>
        <w:rPr>
          <w:spacing w:val="-2"/>
        </w:rPr>
        <w:t xml:space="preserve"> </w:t>
      </w:r>
      <w:r>
        <w:t>as</w:t>
      </w:r>
      <w:r>
        <w:rPr>
          <w:spacing w:val="-4"/>
        </w:rPr>
        <w:t xml:space="preserve"> </w:t>
      </w:r>
      <w:r>
        <w:rPr>
          <w:spacing w:val="-1"/>
        </w:rPr>
        <w:t>defined</w:t>
      </w:r>
      <w:r>
        <w:rPr>
          <w:spacing w:val="-4"/>
        </w:rPr>
        <w:t xml:space="preserve"> </w:t>
      </w:r>
      <w:r>
        <w:t>by</w:t>
      </w:r>
      <w:r>
        <w:rPr>
          <w:spacing w:val="-2"/>
        </w:rPr>
        <w:t xml:space="preserve"> </w:t>
      </w:r>
      <w:r>
        <w:rPr>
          <w:spacing w:val="-1"/>
        </w:rPr>
        <w:t>NCQA,</w:t>
      </w:r>
      <w:r>
        <w:rPr>
          <w:spacing w:val="-2"/>
        </w:rPr>
        <w:t xml:space="preserve"> </w:t>
      </w:r>
      <w:r>
        <w:t>must</w:t>
      </w:r>
      <w:r>
        <w:rPr>
          <w:spacing w:val="-3"/>
        </w:rPr>
        <w:t xml:space="preserve"> </w:t>
      </w:r>
      <w:r>
        <w:t>be</w:t>
      </w:r>
      <w:r>
        <w:rPr>
          <w:spacing w:val="-4"/>
        </w:rPr>
        <w:t xml:space="preserve"> </w:t>
      </w:r>
      <w:r>
        <w:rPr>
          <w:spacing w:val="-1"/>
        </w:rPr>
        <w:t>used</w:t>
      </w:r>
      <w:r w:rsidR="0053772D">
        <w:rPr>
          <w:spacing w:val="-1"/>
        </w:rPr>
        <w:t>.</w:t>
      </w:r>
    </w:p>
    <w:p w:rsidR="00D612B1" w:rsidRDefault="008309C5" w:rsidP="00AC7D9F">
      <w:pPr>
        <w:pStyle w:val="BodyText"/>
        <w:numPr>
          <w:ilvl w:val="1"/>
          <w:numId w:val="1"/>
        </w:numPr>
        <w:tabs>
          <w:tab w:val="left" w:pos="990"/>
        </w:tabs>
        <w:spacing w:before="43" w:line="275" w:lineRule="auto"/>
        <w:ind w:left="990" w:right="810" w:hanging="540"/>
      </w:pPr>
      <w:r>
        <w:t>Mixed</w:t>
      </w:r>
      <w:r>
        <w:rPr>
          <w:spacing w:val="-2"/>
        </w:rPr>
        <w:t xml:space="preserve"> </w:t>
      </w:r>
      <w:r>
        <w:rPr>
          <w:spacing w:val="-1"/>
        </w:rPr>
        <w:t>mode</w:t>
      </w:r>
      <w:r>
        <w:rPr>
          <w:spacing w:val="-4"/>
        </w:rPr>
        <w:t xml:space="preserve"> </w:t>
      </w:r>
      <w:r>
        <w:rPr>
          <w:spacing w:val="-1"/>
        </w:rPr>
        <w:t>methods</w:t>
      </w:r>
      <w:r>
        <w:rPr>
          <w:spacing w:val="-3"/>
        </w:rPr>
        <w:t xml:space="preserve"> </w:t>
      </w:r>
      <w:r>
        <w:rPr>
          <w:spacing w:val="-1"/>
        </w:rPr>
        <w:t>are</w:t>
      </w:r>
      <w:r>
        <w:rPr>
          <w:spacing w:val="-2"/>
        </w:rPr>
        <w:t xml:space="preserve"> </w:t>
      </w:r>
      <w:r>
        <w:rPr>
          <w:spacing w:val="-1"/>
        </w:rPr>
        <w:t>required</w:t>
      </w:r>
      <w:r>
        <w:rPr>
          <w:spacing w:val="-2"/>
        </w:rPr>
        <w:t xml:space="preserve"> </w:t>
      </w:r>
      <w:r>
        <w:rPr>
          <w:spacing w:val="-1"/>
        </w:rPr>
        <w:t>along</w:t>
      </w:r>
      <w:r>
        <w:rPr>
          <w:spacing w:val="-3"/>
        </w:rPr>
        <w:t xml:space="preserve"> </w:t>
      </w:r>
      <w:r>
        <w:rPr>
          <w:spacing w:val="-1"/>
        </w:rPr>
        <w:t>with</w:t>
      </w:r>
      <w:r>
        <w:rPr>
          <w:spacing w:val="-4"/>
        </w:rPr>
        <w:t xml:space="preserve"> </w:t>
      </w:r>
      <w:r>
        <w:rPr>
          <w:spacing w:val="-1"/>
        </w:rPr>
        <w:t>NCQA’s</w:t>
      </w:r>
      <w:r>
        <w:rPr>
          <w:spacing w:val="-3"/>
        </w:rPr>
        <w:t xml:space="preserve"> </w:t>
      </w:r>
      <w:r>
        <w:rPr>
          <w:spacing w:val="-1"/>
        </w:rPr>
        <w:t>minimum</w:t>
      </w:r>
      <w:r>
        <w:rPr>
          <w:spacing w:val="-3"/>
        </w:rPr>
        <w:t xml:space="preserve"> </w:t>
      </w:r>
      <w:r>
        <w:rPr>
          <w:spacing w:val="-1"/>
        </w:rPr>
        <w:t>sampling</w:t>
      </w:r>
      <w:r>
        <w:rPr>
          <w:spacing w:val="65"/>
          <w:w w:val="99"/>
        </w:rPr>
        <w:t xml:space="preserve"> </w:t>
      </w:r>
      <w:r>
        <w:t>requirements</w:t>
      </w:r>
    </w:p>
    <w:p w:rsidR="00073E33" w:rsidRDefault="00073E33" w:rsidP="00AC7D9F">
      <w:pPr>
        <w:pStyle w:val="BodyText"/>
        <w:numPr>
          <w:ilvl w:val="1"/>
          <w:numId w:val="1"/>
        </w:numPr>
        <w:shd w:val="clear" w:color="auto" w:fill="FFFF00"/>
        <w:tabs>
          <w:tab w:val="left" w:pos="990"/>
        </w:tabs>
        <w:spacing w:before="43" w:line="275" w:lineRule="auto"/>
        <w:ind w:left="990" w:right="810" w:hanging="540"/>
      </w:pPr>
      <w:r w:rsidRPr="00073E33">
        <w:rPr>
          <w:spacing w:val="-1"/>
        </w:rPr>
        <w:t>The alternate vendor must conduct the survey using the same version as CTC.</w:t>
      </w:r>
    </w:p>
    <w:p w:rsidR="00D612B1" w:rsidRDefault="008309C5" w:rsidP="00AC7D9F">
      <w:pPr>
        <w:pStyle w:val="BodyText"/>
        <w:numPr>
          <w:ilvl w:val="0"/>
          <w:numId w:val="1"/>
        </w:numPr>
        <w:tabs>
          <w:tab w:val="left" w:pos="450"/>
        </w:tabs>
        <w:spacing w:before="2" w:line="276" w:lineRule="auto"/>
        <w:ind w:left="450" w:right="144" w:hanging="450"/>
      </w:pPr>
      <w:r>
        <w:t>The</w:t>
      </w:r>
      <w:r>
        <w:rPr>
          <w:spacing w:val="-1"/>
        </w:rPr>
        <w:t xml:space="preserve"> survey</w:t>
      </w:r>
      <w:r>
        <w:rPr>
          <w:spacing w:val="-2"/>
        </w:rPr>
        <w:t xml:space="preserve"> </w:t>
      </w:r>
      <w:r>
        <w:rPr>
          <w:spacing w:val="-1"/>
        </w:rPr>
        <w:t>must</w:t>
      </w:r>
      <w:r>
        <w:rPr>
          <w:spacing w:val="-2"/>
        </w:rPr>
        <w:t xml:space="preserve"> </w:t>
      </w:r>
      <w:r>
        <w:t>be</w:t>
      </w:r>
      <w:r>
        <w:rPr>
          <w:spacing w:val="-3"/>
        </w:rPr>
        <w:t xml:space="preserve"> </w:t>
      </w:r>
      <w:r>
        <w:rPr>
          <w:spacing w:val="-1"/>
        </w:rPr>
        <w:t>administered</w:t>
      </w:r>
      <w:r>
        <w:t xml:space="preserve"> </w:t>
      </w:r>
      <w:r>
        <w:rPr>
          <w:spacing w:val="-1"/>
        </w:rPr>
        <w:t>along</w:t>
      </w:r>
      <w:r>
        <w:rPr>
          <w:spacing w:val="-3"/>
        </w:rPr>
        <w:t xml:space="preserve"> </w:t>
      </w:r>
      <w:r>
        <w:rPr>
          <w:spacing w:val="-1"/>
        </w:rPr>
        <w:t>the same</w:t>
      </w:r>
      <w:r>
        <w:rPr>
          <w:spacing w:val="-5"/>
        </w:rPr>
        <w:t xml:space="preserve"> </w:t>
      </w:r>
      <w:r>
        <w:rPr>
          <w:spacing w:val="-1"/>
        </w:rPr>
        <w:t xml:space="preserve">timeline </w:t>
      </w:r>
      <w:r>
        <w:t>as</w:t>
      </w:r>
      <w:r>
        <w:rPr>
          <w:spacing w:val="-3"/>
        </w:rPr>
        <w:t xml:space="preserve"> </w:t>
      </w:r>
      <w:r>
        <w:rPr>
          <w:spacing w:val="-1"/>
        </w:rPr>
        <w:t>CTC.</w:t>
      </w:r>
      <w:r>
        <w:rPr>
          <w:spacing w:val="52"/>
        </w:rPr>
        <w:t xml:space="preserve"> </w:t>
      </w:r>
      <w:r>
        <w:rPr>
          <w:spacing w:val="-1"/>
        </w:rPr>
        <w:t>If</w:t>
      </w:r>
      <w:r>
        <w:t xml:space="preserve"> a</w:t>
      </w:r>
      <w:r>
        <w:rPr>
          <w:spacing w:val="73"/>
        </w:rPr>
        <w:t xml:space="preserve"> </w:t>
      </w:r>
      <w:r>
        <w:rPr>
          <w:spacing w:val="-1"/>
        </w:rPr>
        <w:t>different</w:t>
      </w:r>
      <w:r>
        <w:rPr>
          <w:spacing w:val="-4"/>
        </w:rPr>
        <w:t xml:space="preserve"> </w:t>
      </w:r>
      <w:r w:rsidR="0053772D">
        <w:rPr>
          <w:spacing w:val="-1"/>
        </w:rPr>
        <w:t>timeline</w:t>
      </w:r>
      <w:r>
        <w:rPr>
          <w:spacing w:val="-3"/>
        </w:rPr>
        <w:t xml:space="preserve"> </w:t>
      </w:r>
      <w:r>
        <w:t>is</w:t>
      </w:r>
      <w:r>
        <w:rPr>
          <w:spacing w:val="-2"/>
        </w:rPr>
        <w:t xml:space="preserve"> </w:t>
      </w:r>
      <w:r>
        <w:t>used</w:t>
      </w:r>
      <w:r w:rsidR="0053772D">
        <w:rPr>
          <w:spacing w:val="-3"/>
        </w:rPr>
        <w:t xml:space="preserve">, </w:t>
      </w:r>
      <w:r>
        <w:t>the</w:t>
      </w:r>
      <w:r>
        <w:rPr>
          <w:spacing w:val="-4"/>
        </w:rPr>
        <w:t xml:space="preserve"> </w:t>
      </w:r>
      <w:r>
        <w:rPr>
          <w:spacing w:val="-1"/>
        </w:rPr>
        <w:t xml:space="preserve">practice </w:t>
      </w:r>
      <w:r>
        <w:t>is</w:t>
      </w:r>
      <w:r>
        <w:rPr>
          <w:spacing w:val="-2"/>
        </w:rPr>
        <w:t xml:space="preserve"> </w:t>
      </w:r>
      <w:r>
        <w:rPr>
          <w:spacing w:val="-1"/>
        </w:rPr>
        <w:t>responsible for securing</w:t>
      </w:r>
      <w:r>
        <w:rPr>
          <w:spacing w:val="96"/>
        </w:rPr>
        <w:t xml:space="preserve"> </w:t>
      </w:r>
      <w:r>
        <w:t>results</w:t>
      </w:r>
      <w:r w:rsidR="0053772D">
        <w:t xml:space="preserve"> according to the</w:t>
      </w:r>
      <w:r>
        <w:rPr>
          <w:spacing w:val="-6"/>
        </w:rPr>
        <w:t xml:space="preserve"> </w:t>
      </w:r>
      <w:r w:rsidR="0053772D">
        <w:rPr>
          <w:spacing w:val="-6"/>
        </w:rPr>
        <w:t>CTC timeline</w:t>
      </w:r>
      <w:r w:rsidR="000A6ABF">
        <w:rPr>
          <w:spacing w:val="-6"/>
        </w:rPr>
        <w:t>.</w:t>
      </w:r>
    </w:p>
    <w:p w:rsidR="00D612B1" w:rsidRDefault="008309C5" w:rsidP="00AC7D9F">
      <w:pPr>
        <w:pStyle w:val="BodyText"/>
        <w:numPr>
          <w:ilvl w:val="0"/>
          <w:numId w:val="1"/>
        </w:numPr>
        <w:tabs>
          <w:tab w:val="left" w:pos="450"/>
        </w:tabs>
        <w:spacing w:line="277" w:lineRule="auto"/>
        <w:ind w:left="450" w:right="144" w:hanging="450"/>
      </w:pPr>
      <w:r>
        <w:rPr>
          <w:spacing w:val="-1"/>
        </w:rPr>
        <w:t>If</w:t>
      </w:r>
      <w:r>
        <w:t xml:space="preserve"> a</w:t>
      </w:r>
      <w:r>
        <w:rPr>
          <w:spacing w:val="-4"/>
        </w:rPr>
        <w:t xml:space="preserve"> </w:t>
      </w:r>
      <w:r>
        <w:t>practice</w:t>
      </w:r>
      <w:r>
        <w:rPr>
          <w:spacing w:val="-3"/>
        </w:rPr>
        <w:t xml:space="preserve"> </w:t>
      </w:r>
      <w:r>
        <w:t>fails</w:t>
      </w:r>
      <w:r>
        <w:rPr>
          <w:spacing w:val="-3"/>
        </w:rPr>
        <w:t xml:space="preserve"> </w:t>
      </w:r>
      <w:r>
        <w:t>to</w:t>
      </w:r>
      <w:r>
        <w:rPr>
          <w:spacing w:val="-3"/>
        </w:rPr>
        <w:t xml:space="preserve"> </w:t>
      </w:r>
      <w:r>
        <w:rPr>
          <w:spacing w:val="-1"/>
        </w:rPr>
        <w:t>report</w:t>
      </w:r>
      <w:r>
        <w:t xml:space="preserve"> </w:t>
      </w:r>
      <w:r>
        <w:rPr>
          <w:spacing w:val="-1"/>
        </w:rPr>
        <w:t>follow-up</w:t>
      </w:r>
      <w:r>
        <w:t xml:space="preserve"> </w:t>
      </w:r>
      <w:r>
        <w:rPr>
          <w:spacing w:val="-1"/>
        </w:rPr>
        <w:t>results</w:t>
      </w:r>
      <w:r>
        <w:rPr>
          <w:spacing w:val="-4"/>
        </w:rPr>
        <w:t xml:space="preserve"> </w:t>
      </w:r>
      <w:r>
        <w:rPr>
          <w:spacing w:val="-1"/>
        </w:rPr>
        <w:t>before</w:t>
      </w:r>
      <w:r>
        <w:t xml:space="preserve"> or</w:t>
      </w:r>
      <w:r>
        <w:rPr>
          <w:spacing w:val="-4"/>
        </w:rPr>
        <w:t xml:space="preserve"> </w:t>
      </w:r>
      <w:r>
        <w:t>on</w:t>
      </w:r>
      <w:r>
        <w:rPr>
          <w:spacing w:val="-3"/>
        </w:rPr>
        <w:t xml:space="preserve"> </w:t>
      </w:r>
      <w:r>
        <w:rPr>
          <w:spacing w:val="-1"/>
        </w:rPr>
        <w:t>the same</w:t>
      </w:r>
      <w:r>
        <w:rPr>
          <w:spacing w:val="-2"/>
        </w:rPr>
        <w:t xml:space="preserve"> </w:t>
      </w:r>
      <w:r>
        <w:t>day</w:t>
      </w:r>
      <w:r>
        <w:rPr>
          <w:spacing w:val="-5"/>
        </w:rPr>
        <w:t xml:space="preserve"> </w:t>
      </w:r>
      <w:r w:rsidR="00073E33">
        <w:t>the</w:t>
      </w:r>
      <w:r>
        <w:rPr>
          <w:spacing w:val="-4"/>
        </w:rPr>
        <w:t xml:space="preserve"> </w:t>
      </w:r>
      <w:r>
        <w:rPr>
          <w:spacing w:val="-1"/>
        </w:rPr>
        <w:t>CTC</w:t>
      </w:r>
      <w:r>
        <w:rPr>
          <w:spacing w:val="-2"/>
        </w:rPr>
        <w:t xml:space="preserve"> </w:t>
      </w:r>
      <w:r>
        <w:t>results</w:t>
      </w:r>
      <w:r>
        <w:rPr>
          <w:spacing w:val="-3"/>
        </w:rPr>
        <w:t xml:space="preserve"> </w:t>
      </w:r>
      <w:r>
        <w:t>are</w:t>
      </w:r>
      <w:r>
        <w:rPr>
          <w:spacing w:val="49"/>
          <w:w w:val="99"/>
        </w:rPr>
        <w:t xml:space="preserve"> </w:t>
      </w:r>
      <w:r>
        <w:t>reported,</w:t>
      </w:r>
      <w:r>
        <w:rPr>
          <w:spacing w:val="-6"/>
        </w:rPr>
        <w:t xml:space="preserve"> </w:t>
      </w:r>
      <w:r w:rsidR="00073E33">
        <w:rPr>
          <w:spacing w:val="-1"/>
        </w:rPr>
        <w:t>it is n</w:t>
      </w:r>
      <w:r>
        <w:t>ot</w:t>
      </w:r>
      <w:r>
        <w:rPr>
          <w:spacing w:val="-4"/>
        </w:rPr>
        <w:t xml:space="preserve"> </w:t>
      </w:r>
      <w:r>
        <w:rPr>
          <w:spacing w:val="-1"/>
        </w:rPr>
        <w:t>eligible</w:t>
      </w:r>
      <w:r>
        <w:rPr>
          <w:spacing w:val="-5"/>
        </w:rPr>
        <w:t xml:space="preserve"> </w:t>
      </w:r>
      <w:r>
        <w:t>for</w:t>
      </w:r>
      <w:r>
        <w:rPr>
          <w:spacing w:val="-6"/>
        </w:rPr>
        <w:t xml:space="preserve"> </w:t>
      </w:r>
      <w:r>
        <w:rPr>
          <w:spacing w:val="-1"/>
        </w:rPr>
        <w:t>the</w:t>
      </w:r>
      <w:r>
        <w:rPr>
          <w:spacing w:val="-3"/>
        </w:rPr>
        <w:t xml:space="preserve"> </w:t>
      </w:r>
      <w:r>
        <w:rPr>
          <w:spacing w:val="-1"/>
        </w:rPr>
        <w:t>PMPM incentive</w:t>
      </w:r>
      <w:r>
        <w:rPr>
          <w:spacing w:val="-5"/>
        </w:rPr>
        <w:t xml:space="preserve"> </w:t>
      </w:r>
      <w:r>
        <w:t>payment.</w:t>
      </w:r>
    </w:p>
    <w:p w:rsidR="00D612B1" w:rsidRDefault="008309C5" w:rsidP="00AC7D9F">
      <w:pPr>
        <w:pStyle w:val="BodyText"/>
        <w:numPr>
          <w:ilvl w:val="0"/>
          <w:numId w:val="1"/>
        </w:numPr>
        <w:tabs>
          <w:tab w:val="left" w:pos="450"/>
        </w:tabs>
        <w:spacing w:line="277" w:lineRule="auto"/>
        <w:ind w:left="450" w:right="427" w:hanging="450"/>
      </w:pPr>
      <w:r>
        <w:rPr>
          <w:spacing w:val="-1"/>
        </w:rPr>
        <w:t xml:space="preserve">If </w:t>
      </w:r>
      <w:r>
        <w:t>a</w:t>
      </w:r>
      <w:r>
        <w:rPr>
          <w:spacing w:val="-5"/>
        </w:rPr>
        <w:t xml:space="preserve"> </w:t>
      </w:r>
      <w:r>
        <w:t>practice</w:t>
      </w:r>
      <w:r>
        <w:rPr>
          <w:spacing w:val="-3"/>
        </w:rPr>
        <w:t xml:space="preserve"> </w:t>
      </w:r>
      <w:r>
        <w:t>fails</w:t>
      </w:r>
      <w:r>
        <w:rPr>
          <w:spacing w:val="-5"/>
        </w:rPr>
        <w:t xml:space="preserve"> </w:t>
      </w:r>
      <w:r>
        <w:t>to</w:t>
      </w:r>
      <w:r>
        <w:rPr>
          <w:spacing w:val="-3"/>
        </w:rPr>
        <w:t xml:space="preserve"> </w:t>
      </w:r>
      <w:r>
        <w:rPr>
          <w:spacing w:val="-1"/>
        </w:rPr>
        <w:t>provide</w:t>
      </w:r>
      <w:r>
        <w:rPr>
          <w:spacing w:val="-2"/>
        </w:rPr>
        <w:t xml:space="preserve"> </w:t>
      </w:r>
      <w:r>
        <w:t>a</w:t>
      </w:r>
      <w:r>
        <w:rPr>
          <w:spacing w:val="-4"/>
        </w:rPr>
        <w:t xml:space="preserve"> </w:t>
      </w:r>
      <w:r>
        <w:rPr>
          <w:spacing w:val="-1"/>
        </w:rPr>
        <w:t>baseline</w:t>
      </w:r>
      <w:r>
        <w:rPr>
          <w:spacing w:val="-4"/>
        </w:rPr>
        <w:t xml:space="preserve"> </w:t>
      </w:r>
      <w:r>
        <w:rPr>
          <w:spacing w:val="-1"/>
        </w:rPr>
        <w:t>measurement,</w:t>
      </w:r>
      <w:r>
        <w:rPr>
          <w:spacing w:val="-4"/>
        </w:rPr>
        <w:t xml:space="preserve"> </w:t>
      </w:r>
      <w:r w:rsidR="00073E33">
        <w:rPr>
          <w:spacing w:val="-1"/>
        </w:rPr>
        <w:t>it</w:t>
      </w:r>
      <w:r>
        <w:rPr>
          <w:spacing w:val="-3"/>
        </w:rPr>
        <w:t xml:space="preserve"> </w:t>
      </w:r>
      <w:r>
        <w:rPr>
          <w:spacing w:val="-1"/>
        </w:rPr>
        <w:t>will not</w:t>
      </w:r>
      <w:r>
        <w:rPr>
          <w:spacing w:val="-4"/>
        </w:rPr>
        <w:t xml:space="preserve"> </w:t>
      </w:r>
      <w:r>
        <w:t>be</w:t>
      </w:r>
      <w:r>
        <w:rPr>
          <w:spacing w:val="-3"/>
        </w:rPr>
        <w:t xml:space="preserve"> </w:t>
      </w:r>
      <w:r>
        <w:rPr>
          <w:spacing w:val="-1"/>
        </w:rPr>
        <w:t>eligible</w:t>
      </w:r>
      <w:r>
        <w:rPr>
          <w:spacing w:val="-4"/>
        </w:rPr>
        <w:t xml:space="preserve"> </w:t>
      </w:r>
      <w:r>
        <w:t>to</w:t>
      </w:r>
      <w:r>
        <w:rPr>
          <w:spacing w:val="-1"/>
        </w:rPr>
        <w:t xml:space="preserve"> meet</w:t>
      </w:r>
      <w:r>
        <w:rPr>
          <w:spacing w:val="73"/>
          <w:w w:val="99"/>
        </w:rPr>
        <w:t xml:space="preserve"> </w:t>
      </w:r>
      <w:r>
        <w:t>the</w:t>
      </w:r>
      <w:r>
        <w:rPr>
          <w:spacing w:val="-4"/>
        </w:rPr>
        <w:t xml:space="preserve"> </w:t>
      </w:r>
      <w:r>
        <w:rPr>
          <w:spacing w:val="-1"/>
        </w:rPr>
        <w:t>approved thresholds</w:t>
      </w:r>
      <w:r>
        <w:rPr>
          <w:spacing w:val="-8"/>
        </w:rPr>
        <w:t xml:space="preserve"> </w:t>
      </w:r>
      <w:r>
        <w:t>by</w:t>
      </w:r>
      <w:r>
        <w:rPr>
          <w:spacing w:val="-3"/>
        </w:rPr>
        <w:t xml:space="preserve"> </w:t>
      </w:r>
      <w:r>
        <w:rPr>
          <w:spacing w:val="-1"/>
        </w:rPr>
        <w:t>the</w:t>
      </w:r>
      <w:r>
        <w:rPr>
          <w:spacing w:val="-4"/>
        </w:rPr>
        <w:t xml:space="preserve"> </w:t>
      </w:r>
      <w:r>
        <w:rPr>
          <w:spacing w:val="-1"/>
        </w:rPr>
        <w:t>baseline</w:t>
      </w:r>
      <w:r>
        <w:rPr>
          <w:spacing w:val="-4"/>
        </w:rPr>
        <w:t xml:space="preserve"> </w:t>
      </w:r>
      <w:r>
        <w:t>to</w:t>
      </w:r>
      <w:r>
        <w:rPr>
          <w:spacing w:val="-4"/>
        </w:rPr>
        <w:t xml:space="preserve"> </w:t>
      </w:r>
      <w:r>
        <w:rPr>
          <w:spacing w:val="-1"/>
        </w:rPr>
        <w:t>threshold improvement method.</w:t>
      </w:r>
    </w:p>
    <w:p w:rsidR="00D612B1" w:rsidRDefault="008309C5" w:rsidP="00AC7D9F">
      <w:pPr>
        <w:pStyle w:val="BodyText"/>
        <w:numPr>
          <w:ilvl w:val="0"/>
          <w:numId w:val="1"/>
        </w:numPr>
        <w:tabs>
          <w:tab w:val="left" w:pos="450"/>
        </w:tabs>
        <w:spacing w:line="275" w:lineRule="auto"/>
        <w:ind w:left="450" w:right="1283" w:hanging="450"/>
      </w:pPr>
      <w:r>
        <w:rPr>
          <w:spacing w:val="-1"/>
        </w:rPr>
        <w:t>If results</w:t>
      </w:r>
      <w:r>
        <w:rPr>
          <w:spacing w:val="-3"/>
        </w:rPr>
        <w:t xml:space="preserve"> </w:t>
      </w:r>
      <w:r>
        <w:rPr>
          <w:spacing w:val="-1"/>
        </w:rPr>
        <w:t>are</w:t>
      </w:r>
      <w:r>
        <w:rPr>
          <w:spacing w:val="-2"/>
        </w:rPr>
        <w:t xml:space="preserve"> </w:t>
      </w:r>
      <w:r>
        <w:rPr>
          <w:spacing w:val="-1"/>
        </w:rPr>
        <w:t>successfully</w:t>
      </w:r>
      <w:r>
        <w:rPr>
          <w:spacing w:val="-6"/>
        </w:rPr>
        <w:t xml:space="preserve"> </w:t>
      </w:r>
      <w:r w:rsidR="00073E33">
        <w:rPr>
          <w:spacing w:val="-1"/>
        </w:rPr>
        <w:t>reported</w:t>
      </w:r>
      <w:r>
        <w:rPr>
          <w:spacing w:val="-4"/>
        </w:rPr>
        <w:t xml:space="preserve"> </w:t>
      </w:r>
      <w:r>
        <w:t>on</w:t>
      </w:r>
      <w:r>
        <w:rPr>
          <w:spacing w:val="-4"/>
        </w:rPr>
        <w:t xml:space="preserve"> </w:t>
      </w:r>
      <w:r>
        <w:t>time,</w:t>
      </w:r>
      <w:r>
        <w:rPr>
          <w:spacing w:val="-5"/>
        </w:rPr>
        <w:t xml:space="preserve"> </w:t>
      </w:r>
      <w:r>
        <w:t>they</w:t>
      </w:r>
      <w:r>
        <w:rPr>
          <w:spacing w:val="-2"/>
        </w:rPr>
        <w:t xml:space="preserve"> </w:t>
      </w:r>
      <w:r>
        <w:rPr>
          <w:spacing w:val="-1"/>
        </w:rPr>
        <w:t>will</w:t>
      </w:r>
      <w:r>
        <w:rPr>
          <w:spacing w:val="-5"/>
        </w:rPr>
        <w:t xml:space="preserve"> </w:t>
      </w:r>
      <w:r>
        <w:t>be</w:t>
      </w:r>
      <w:r>
        <w:rPr>
          <w:spacing w:val="-4"/>
        </w:rPr>
        <w:t xml:space="preserve"> </w:t>
      </w:r>
      <w:r>
        <w:rPr>
          <w:spacing w:val="-1"/>
        </w:rPr>
        <w:t>included</w:t>
      </w:r>
      <w:r>
        <w:rPr>
          <w:spacing w:val="-4"/>
        </w:rPr>
        <w:t xml:space="preserve"> </w:t>
      </w:r>
      <w:r>
        <w:t>in</w:t>
      </w:r>
      <w:r>
        <w:rPr>
          <w:spacing w:val="-3"/>
        </w:rPr>
        <w:t xml:space="preserve"> </w:t>
      </w:r>
      <w:r>
        <w:t>the</w:t>
      </w:r>
      <w:r>
        <w:rPr>
          <w:spacing w:val="76"/>
          <w:w w:val="99"/>
        </w:rPr>
        <w:t xml:space="preserve"> </w:t>
      </w:r>
      <w:r>
        <w:rPr>
          <w:spacing w:val="-1"/>
        </w:rPr>
        <w:t>appropriate</w:t>
      </w:r>
      <w:r>
        <w:rPr>
          <w:spacing w:val="-3"/>
        </w:rPr>
        <w:t xml:space="preserve"> </w:t>
      </w:r>
      <w:r>
        <w:rPr>
          <w:spacing w:val="-1"/>
        </w:rPr>
        <w:t>median calculation and</w:t>
      </w:r>
      <w:r>
        <w:rPr>
          <w:spacing w:val="-4"/>
        </w:rPr>
        <w:t xml:space="preserve"> </w:t>
      </w:r>
      <w:r>
        <w:t>be</w:t>
      </w:r>
      <w:r>
        <w:rPr>
          <w:spacing w:val="-4"/>
        </w:rPr>
        <w:t xml:space="preserve"> </w:t>
      </w:r>
      <w:r>
        <w:rPr>
          <w:spacing w:val="-1"/>
        </w:rPr>
        <w:t>eligible</w:t>
      </w:r>
      <w:r>
        <w:rPr>
          <w:spacing w:val="-4"/>
        </w:rPr>
        <w:t xml:space="preserve"> </w:t>
      </w:r>
      <w:r>
        <w:rPr>
          <w:spacing w:val="-1"/>
        </w:rPr>
        <w:t>for</w:t>
      </w:r>
      <w:r>
        <w:rPr>
          <w:spacing w:val="-2"/>
        </w:rPr>
        <w:t xml:space="preserve"> </w:t>
      </w:r>
      <w:r>
        <w:rPr>
          <w:spacing w:val="-1"/>
        </w:rPr>
        <w:t>PMPM</w:t>
      </w:r>
      <w:r>
        <w:rPr>
          <w:spacing w:val="-4"/>
        </w:rPr>
        <w:t xml:space="preserve"> </w:t>
      </w:r>
      <w:r>
        <w:t>payments</w:t>
      </w:r>
    </w:p>
    <w:p w:rsidR="00D612B1" w:rsidRDefault="00D612B1" w:rsidP="00FE4182">
      <w:pPr>
        <w:spacing w:before="9"/>
        <w:rPr>
          <w:rFonts w:ascii="Calibri" w:eastAsia="Calibri" w:hAnsi="Calibri" w:cs="Calibri"/>
          <w:sz w:val="27"/>
          <w:szCs w:val="27"/>
        </w:rPr>
      </w:pPr>
    </w:p>
    <w:p w:rsidR="00D612B1" w:rsidRDefault="008309C5" w:rsidP="00FE4182">
      <w:pPr>
        <w:pStyle w:val="BodyText"/>
        <w:spacing w:line="275" w:lineRule="auto"/>
        <w:ind w:left="100" w:right="604" w:firstLine="0"/>
      </w:pPr>
      <w:r>
        <w:rPr>
          <w:spacing w:val="-1"/>
        </w:rPr>
        <w:t>Should</w:t>
      </w:r>
      <w:r>
        <w:t xml:space="preserve"> a</w:t>
      </w:r>
      <w:r>
        <w:rPr>
          <w:spacing w:val="-3"/>
        </w:rPr>
        <w:t xml:space="preserve"> </w:t>
      </w:r>
      <w:r>
        <w:rPr>
          <w:spacing w:val="-1"/>
        </w:rPr>
        <w:t>practice not</w:t>
      </w:r>
      <w:r>
        <w:rPr>
          <w:spacing w:val="-2"/>
        </w:rPr>
        <w:t xml:space="preserve"> </w:t>
      </w:r>
      <w:r>
        <w:rPr>
          <w:spacing w:val="-1"/>
        </w:rPr>
        <w:t>follow</w:t>
      </w:r>
      <w:r>
        <w:rPr>
          <w:spacing w:val="-3"/>
        </w:rPr>
        <w:t xml:space="preserve"> </w:t>
      </w:r>
      <w:r>
        <w:t>this</w:t>
      </w:r>
      <w:r>
        <w:rPr>
          <w:spacing w:val="-3"/>
        </w:rPr>
        <w:t xml:space="preserve"> </w:t>
      </w:r>
      <w:r>
        <w:t>policy</w:t>
      </w:r>
      <w:r>
        <w:rPr>
          <w:spacing w:val="-4"/>
        </w:rPr>
        <w:t xml:space="preserve"> </w:t>
      </w:r>
      <w:r>
        <w:t>for</w:t>
      </w:r>
      <w:r>
        <w:rPr>
          <w:spacing w:val="-4"/>
        </w:rPr>
        <w:t xml:space="preserve"> </w:t>
      </w:r>
      <w:r>
        <w:t>using</w:t>
      </w:r>
      <w:r>
        <w:rPr>
          <w:spacing w:val="-3"/>
        </w:rPr>
        <w:t xml:space="preserve"> </w:t>
      </w:r>
      <w:r>
        <w:rPr>
          <w:spacing w:val="-2"/>
        </w:rPr>
        <w:t>an</w:t>
      </w:r>
      <w:r>
        <w:t xml:space="preserve"> </w:t>
      </w:r>
      <w:r>
        <w:rPr>
          <w:spacing w:val="-1"/>
        </w:rPr>
        <w:t>outside</w:t>
      </w:r>
      <w:r>
        <w:t xml:space="preserve"> </w:t>
      </w:r>
      <w:r>
        <w:rPr>
          <w:spacing w:val="-1"/>
        </w:rPr>
        <w:t>vendor</w:t>
      </w:r>
      <w:r>
        <w:rPr>
          <w:spacing w:val="-3"/>
        </w:rPr>
        <w:t xml:space="preserve"> </w:t>
      </w:r>
      <w:r>
        <w:rPr>
          <w:spacing w:val="-1"/>
        </w:rPr>
        <w:t>for CAHPS</w:t>
      </w:r>
      <w:r>
        <w:t xml:space="preserve"> </w:t>
      </w:r>
      <w:r>
        <w:rPr>
          <w:spacing w:val="-1"/>
        </w:rPr>
        <w:t>survey</w:t>
      </w:r>
      <w:r>
        <w:rPr>
          <w:spacing w:val="71"/>
          <w:w w:val="99"/>
        </w:rPr>
        <w:t xml:space="preserve"> </w:t>
      </w:r>
      <w:r>
        <w:rPr>
          <w:spacing w:val="-1"/>
        </w:rPr>
        <w:t>administration,</w:t>
      </w:r>
      <w:r>
        <w:rPr>
          <w:spacing w:val="-6"/>
        </w:rPr>
        <w:t xml:space="preserve"> </w:t>
      </w:r>
      <w:r w:rsidR="00073E33">
        <w:rPr>
          <w:spacing w:val="-1"/>
        </w:rPr>
        <w:t>it</w:t>
      </w:r>
      <w:r>
        <w:rPr>
          <w:spacing w:val="-3"/>
        </w:rPr>
        <w:t xml:space="preserve"> </w:t>
      </w:r>
      <w:r>
        <w:rPr>
          <w:spacing w:val="-1"/>
        </w:rPr>
        <w:t>will</w:t>
      </w:r>
      <w:r>
        <w:rPr>
          <w:spacing w:val="-5"/>
        </w:rPr>
        <w:t xml:space="preserve"> </w:t>
      </w:r>
      <w:r>
        <w:t>not</w:t>
      </w:r>
      <w:r>
        <w:rPr>
          <w:spacing w:val="-4"/>
        </w:rPr>
        <w:t xml:space="preserve"> </w:t>
      </w:r>
      <w:r>
        <w:t>be</w:t>
      </w:r>
      <w:r>
        <w:rPr>
          <w:spacing w:val="-4"/>
        </w:rPr>
        <w:t xml:space="preserve"> </w:t>
      </w:r>
      <w:r>
        <w:rPr>
          <w:spacing w:val="-1"/>
        </w:rPr>
        <w:t>eligible</w:t>
      </w:r>
      <w:r>
        <w:rPr>
          <w:spacing w:val="-4"/>
        </w:rPr>
        <w:t xml:space="preserve"> </w:t>
      </w:r>
      <w:r>
        <w:t>for</w:t>
      </w:r>
      <w:r>
        <w:rPr>
          <w:spacing w:val="-5"/>
        </w:rPr>
        <w:t xml:space="preserve"> </w:t>
      </w:r>
      <w:r>
        <w:rPr>
          <w:spacing w:val="-1"/>
        </w:rPr>
        <w:t>the</w:t>
      </w:r>
      <w:r>
        <w:rPr>
          <w:spacing w:val="-2"/>
        </w:rPr>
        <w:t xml:space="preserve"> </w:t>
      </w:r>
      <w:r>
        <w:rPr>
          <w:spacing w:val="-1"/>
        </w:rPr>
        <w:t>associated</w:t>
      </w:r>
      <w:r>
        <w:rPr>
          <w:spacing w:val="-4"/>
        </w:rPr>
        <w:t xml:space="preserve"> </w:t>
      </w:r>
      <w:r>
        <w:rPr>
          <w:spacing w:val="-1"/>
        </w:rPr>
        <w:t>PMPM</w:t>
      </w:r>
      <w:r>
        <w:rPr>
          <w:spacing w:val="-4"/>
        </w:rPr>
        <w:t xml:space="preserve"> </w:t>
      </w:r>
      <w:r>
        <w:rPr>
          <w:spacing w:val="-1"/>
        </w:rPr>
        <w:t>incentive</w:t>
      </w:r>
      <w:r>
        <w:rPr>
          <w:spacing w:val="-3"/>
        </w:rPr>
        <w:t xml:space="preserve"> </w:t>
      </w:r>
      <w:r>
        <w:t>payment.</w:t>
      </w:r>
    </w:p>
    <w:sectPr w:rsidR="00D612B1">
      <w:pgSz w:w="12240" w:h="15840"/>
      <w:pgMar w:top="1400" w:right="1340" w:bottom="1200" w:left="1340" w:header="0"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6F5" w:rsidRDefault="00B856F5">
      <w:r>
        <w:separator/>
      </w:r>
    </w:p>
  </w:endnote>
  <w:endnote w:type="continuationSeparator" w:id="0">
    <w:p w:rsidR="00B856F5" w:rsidRDefault="00B8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2B1" w:rsidRDefault="00DB112B">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60F9DE55" wp14:editId="6CD34209">
              <wp:simplePos x="0" y="0"/>
              <wp:positionH relativeFrom="page">
                <wp:posOffset>889000</wp:posOffset>
              </wp:positionH>
              <wp:positionV relativeFrom="page">
                <wp:posOffset>9272905</wp:posOffset>
              </wp:positionV>
              <wp:extent cx="121920" cy="165735"/>
              <wp:effectExtent l="317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2B1" w:rsidRDefault="008309C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090DBB">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0pt;margin-top:730.1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" filled="f" stroked="f">
              <v:textbox inset="0,0,0,0">
                <w:txbxContent>
                  <w:p w:rsidR="00D612B1" w:rsidRDefault="008309C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090DBB">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6F5" w:rsidRDefault="00B856F5">
      <w:r>
        <w:separator/>
      </w:r>
    </w:p>
  </w:footnote>
  <w:footnote w:type="continuationSeparator" w:id="0">
    <w:p w:rsidR="00B856F5" w:rsidRDefault="00B85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ED9"/>
    <w:multiLevelType w:val="hybridMultilevel"/>
    <w:tmpl w:val="4BF684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03AAE"/>
    <w:multiLevelType w:val="hybridMultilevel"/>
    <w:tmpl w:val="E81E43D8"/>
    <w:lvl w:ilvl="0" w:tplc="47564230">
      <w:start w:val="1"/>
      <w:numFmt w:val="decimal"/>
      <w:lvlText w:val="%1."/>
      <w:lvlJc w:val="left"/>
      <w:pPr>
        <w:ind w:left="940" w:hanging="360"/>
      </w:pPr>
      <w:rPr>
        <w:rFonts w:ascii="Calibri" w:eastAsia="Calibri" w:hAnsi="Calibri" w:hint="default"/>
        <w:sz w:val="24"/>
        <w:szCs w:val="24"/>
      </w:rPr>
    </w:lvl>
    <w:lvl w:ilvl="1" w:tplc="84E26AEE">
      <w:start w:val="1"/>
      <w:numFmt w:val="lowerLetter"/>
      <w:lvlText w:val="%2."/>
      <w:lvlJc w:val="left"/>
      <w:pPr>
        <w:ind w:left="1660" w:hanging="360"/>
      </w:pPr>
      <w:rPr>
        <w:rFonts w:ascii="Calibri" w:eastAsia="Calibri" w:hAnsi="Calibri" w:hint="default"/>
        <w:sz w:val="24"/>
        <w:szCs w:val="24"/>
      </w:rPr>
    </w:lvl>
    <w:lvl w:ilvl="2" w:tplc="C19E4920">
      <w:start w:val="1"/>
      <w:numFmt w:val="lowerRoman"/>
      <w:lvlText w:val="%3."/>
      <w:lvlJc w:val="left"/>
      <w:pPr>
        <w:ind w:left="2260" w:hanging="296"/>
      </w:pPr>
      <w:rPr>
        <w:rFonts w:ascii="Calibri" w:eastAsia="Calibri" w:hAnsi="Calibri" w:hint="default"/>
        <w:sz w:val="24"/>
        <w:szCs w:val="24"/>
      </w:rPr>
    </w:lvl>
    <w:lvl w:ilvl="3" w:tplc="C3A4EE8C">
      <w:start w:val="1"/>
      <w:numFmt w:val="bullet"/>
      <w:lvlText w:val="•"/>
      <w:lvlJc w:val="left"/>
      <w:pPr>
        <w:ind w:left="3172" w:hanging="296"/>
      </w:pPr>
      <w:rPr>
        <w:rFonts w:hint="default"/>
      </w:rPr>
    </w:lvl>
    <w:lvl w:ilvl="4" w:tplc="F5A42878">
      <w:start w:val="1"/>
      <w:numFmt w:val="bullet"/>
      <w:lvlText w:val="•"/>
      <w:lvlJc w:val="left"/>
      <w:pPr>
        <w:ind w:left="4085" w:hanging="296"/>
      </w:pPr>
      <w:rPr>
        <w:rFonts w:hint="default"/>
      </w:rPr>
    </w:lvl>
    <w:lvl w:ilvl="5" w:tplc="E064EC18">
      <w:start w:val="1"/>
      <w:numFmt w:val="bullet"/>
      <w:lvlText w:val="•"/>
      <w:lvlJc w:val="left"/>
      <w:pPr>
        <w:ind w:left="4997" w:hanging="296"/>
      </w:pPr>
      <w:rPr>
        <w:rFonts w:hint="default"/>
      </w:rPr>
    </w:lvl>
    <w:lvl w:ilvl="6" w:tplc="EA043904">
      <w:start w:val="1"/>
      <w:numFmt w:val="bullet"/>
      <w:lvlText w:val="•"/>
      <w:lvlJc w:val="left"/>
      <w:pPr>
        <w:ind w:left="5910" w:hanging="296"/>
      </w:pPr>
      <w:rPr>
        <w:rFonts w:hint="default"/>
      </w:rPr>
    </w:lvl>
    <w:lvl w:ilvl="7" w:tplc="D3C8208C">
      <w:start w:val="1"/>
      <w:numFmt w:val="bullet"/>
      <w:lvlText w:val="•"/>
      <w:lvlJc w:val="left"/>
      <w:pPr>
        <w:ind w:left="6822" w:hanging="296"/>
      </w:pPr>
      <w:rPr>
        <w:rFonts w:hint="default"/>
      </w:rPr>
    </w:lvl>
    <w:lvl w:ilvl="8" w:tplc="FFE6AEEA">
      <w:start w:val="1"/>
      <w:numFmt w:val="bullet"/>
      <w:lvlText w:val="•"/>
      <w:lvlJc w:val="left"/>
      <w:pPr>
        <w:ind w:left="7735" w:hanging="296"/>
      </w:pPr>
      <w:rPr>
        <w:rFonts w:hint="default"/>
      </w:rPr>
    </w:lvl>
  </w:abstractNum>
  <w:abstractNum w:abstractNumId="2">
    <w:nsid w:val="28B96967"/>
    <w:multiLevelType w:val="hybridMultilevel"/>
    <w:tmpl w:val="FF9CBBE6"/>
    <w:lvl w:ilvl="0" w:tplc="0C5C6814">
      <w:start w:val="1"/>
      <w:numFmt w:val="upperLetter"/>
      <w:lvlText w:val="%1."/>
      <w:lvlJc w:val="left"/>
      <w:pPr>
        <w:ind w:left="1440" w:hanging="360"/>
      </w:pPr>
      <w:rPr>
        <w:rFonts w:cs="Times New Roman" w:hint="default"/>
      </w:rPr>
    </w:lvl>
    <w:lvl w:ilvl="1" w:tplc="D95A0038">
      <w:start w:val="1"/>
      <w:numFmt w:val="decimal"/>
      <w:lvlText w:val="%2."/>
      <w:lvlJc w:val="left"/>
      <w:pPr>
        <w:ind w:left="2160" w:hanging="360"/>
      </w:pPr>
      <w:rPr>
        <w:rFonts w:asciiTheme="majorHAnsi" w:eastAsiaTheme="majorEastAsia" w:hAnsiTheme="majorHAnsi" w:cstheme="majorBidi"/>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29BD7BD1"/>
    <w:multiLevelType w:val="hybridMultilevel"/>
    <w:tmpl w:val="E16EED36"/>
    <w:lvl w:ilvl="0" w:tplc="E7C2B6D0">
      <w:start w:val="1"/>
      <w:numFmt w:val="lowerLetter"/>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4">
    <w:nsid w:val="337C681C"/>
    <w:multiLevelType w:val="hybridMultilevel"/>
    <w:tmpl w:val="9B78B12E"/>
    <w:lvl w:ilvl="0" w:tplc="F77E1D40">
      <w:start w:val="1"/>
      <w:numFmt w:val="bullet"/>
      <w:lvlText w:val=""/>
      <w:lvlJc w:val="left"/>
      <w:pPr>
        <w:ind w:left="2250" w:hanging="360"/>
      </w:pPr>
      <w:rPr>
        <w:rFonts w:ascii="Symbol" w:hAnsi="Symbol" w:hint="default"/>
        <w:color w:val="auto"/>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5">
    <w:nsid w:val="37E46CEC"/>
    <w:multiLevelType w:val="hybridMultilevel"/>
    <w:tmpl w:val="FC28186A"/>
    <w:lvl w:ilvl="0" w:tplc="266A0666">
      <w:start w:val="1"/>
      <w:numFmt w:val="decimal"/>
      <w:lvlText w:val="%1."/>
      <w:lvlJc w:val="left"/>
      <w:pPr>
        <w:ind w:left="820" w:hanging="360"/>
      </w:pPr>
      <w:rPr>
        <w:rFonts w:ascii="Calibri" w:eastAsia="Calibri" w:hAnsi="Calibri" w:hint="default"/>
        <w:sz w:val="24"/>
        <w:szCs w:val="24"/>
      </w:rPr>
    </w:lvl>
    <w:lvl w:ilvl="1" w:tplc="EA123A9E">
      <w:start w:val="1"/>
      <w:numFmt w:val="lowerLetter"/>
      <w:lvlText w:val="%2."/>
      <w:lvlJc w:val="left"/>
      <w:pPr>
        <w:ind w:left="1540" w:hanging="360"/>
      </w:pPr>
      <w:rPr>
        <w:rFonts w:ascii="Calibri" w:eastAsia="Calibri" w:hAnsi="Calibri" w:hint="default"/>
        <w:sz w:val="24"/>
        <w:szCs w:val="24"/>
      </w:rPr>
    </w:lvl>
    <w:lvl w:ilvl="2" w:tplc="53B84B94">
      <w:start w:val="1"/>
      <w:numFmt w:val="bullet"/>
      <w:lvlText w:val="•"/>
      <w:lvlJc w:val="left"/>
      <w:pPr>
        <w:ind w:left="2431" w:hanging="360"/>
      </w:pPr>
      <w:rPr>
        <w:rFonts w:hint="default"/>
      </w:rPr>
    </w:lvl>
    <w:lvl w:ilvl="3" w:tplc="B9BA8616">
      <w:start w:val="1"/>
      <w:numFmt w:val="bullet"/>
      <w:lvlText w:val="•"/>
      <w:lvlJc w:val="left"/>
      <w:pPr>
        <w:ind w:left="3322" w:hanging="360"/>
      </w:pPr>
      <w:rPr>
        <w:rFonts w:hint="default"/>
      </w:rPr>
    </w:lvl>
    <w:lvl w:ilvl="4" w:tplc="7DE093B8">
      <w:start w:val="1"/>
      <w:numFmt w:val="bullet"/>
      <w:lvlText w:val="•"/>
      <w:lvlJc w:val="left"/>
      <w:pPr>
        <w:ind w:left="4213" w:hanging="360"/>
      </w:pPr>
      <w:rPr>
        <w:rFonts w:hint="default"/>
      </w:rPr>
    </w:lvl>
    <w:lvl w:ilvl="5" w:tplc="85F0B6AA">
      <w:start w:val="1"/>
      <w:numFmt w:val="bullet"/>
      <w:lvlText w:val="•"/>
      <w:lvlJc w:val="left"/>
      <w:pPr>
        <w:ind w:left="5104" w:hanging="360"/>
      </w:pPr>
      <w:rPr>
        <w:rFonts w:hint="default"/>
      </w:rPr>
    </w:lvl>
    <w:lvl w:ilvl="6" w:tplc="0C520620">
      <w:start w:val="1"/>
      <w:numFmt w:val="bullet"/>
      <w:lvlText w:val="•"/>
      <w:lvlJc w:val="left"/>
      <w:pPr>
        <w:ind w:left="5995" w:hanging="360"/>
      </w:pPr>
      <w:rPr>
        <w:rFonts w:hint="default"/>
      </w:rPr>
    </w:lvl>
    <w:lvl w:ilvl="7" w:tplc="5C3CD9E2">
      <w:start w:val="1"/>
      <w:numFmt w:val="bullet"/>
      <w:lvlText w:val="•"/>
      <w:lvlJc w:val="left"/>
      <w:pPr>
        <w:ind w:left="6886" w:hanging="360"/>
      </w:pPr>
      <w:rPr>
        <w:rFonts w:hint="default"/>
      </w:rPr>
    </w:lvl>
    <w:lvl w:ilvl="8" w:tplc="4DF05DDC">
      <w:start w:val="1"/>
      <w:numFmt w:val="bullet"/>
      <w:lvlText w:val="•"/>
      <w:lvlJc w:val="left"/>
      <w:pPr>
        <w:ind w:left="7777" w:hanging="360"/>
      </w:pPr>
      <w:rPr>
        <w:rFonts w:hint="default"/>
      </w:rPr>
    </w:lvl>
  </w:abstractNum>
  <w:abstractNum w:abstractNumId="6">
    <w:nsid w:val="3D006A72"/>
    <w:multiLevelType w:val="hybridMultilevel"/>
    <w:tmpl w:val="8990E8F8"/>
    <w:lvl w:ilvl="0" w:tplc="064AB700">
      <w:start w:val="1"/>
      <w:numFmt w:val="decimal"/>
      <w:lvlText w:val="%1."/>
      <w:lvlJc w:val="left"/>
      <w:pPr>
        <w:ind w:left="1820" w:hanging="360"/>
      </w:pPr>
      <w:rPr>
        <w:rFonts w:ascii="Calibri" w:eastAsia="Calibri" w:hAnsi="Calibri" w:hint="default"/>
        <w:sz w:val="24"/>
        <w:szCs w:val="24"/>
      </w:rPr>
    </w:lvl>
    <w:lvl w:ilvl="1" w:tplc="FBF0B2D6">
      <w:start w:val="1"/>
      <w:numFmt w:val="lowerLetter"/>
      <w:lvlText w:val="%2."/>
      <w:lvlJc w:val="left"/>
      <w:pPr>
        <w:ind w:left="2540" w:hanging="360"/>
      </w:pPr>
      <w:rPr>
        <w:rFonts w:ascii="Calibri" w:eastAsia="Calibri" w:hAnsi="Calibri" w:hint="default"/>
        <w:sz w:val="24"/>
        <w:szCs w:val="24"/>
      </w:rPr>
    </w:lvl>
    <w:lvl w:ilvl="2" w:tplc="616E0DDE">
      <w:start w:val="1"/>
      <w:numFmt w:val="bullet"/>
      <w:lvlText w:val="•"/>
      <w:lvlJc w:val="left"/>
      <w:pPr>
        <w:ind w:left="3562" w:hanging="360"/>
      </w:pPr>
      <w:rPr>
        <w:rFonts w:hint="default"/>
      </w:rPr>
    </w:lvl>
    <w:lvl w:ilvl="3" w:tplc="5C50D6D6">
      <w:start w:val="1"/>
      <w:numFmt w:val="bullet"/>
      <w:lvlText w:val="•"/>
      <w:lvlJc w:val="left"/>
      <w:pPr>
        <w:ind w:left="4584" w:hanging="360"/>
      </w:pPr>
      <w:rPr>
        <w:rFonts w:hint="default"/>
      </w:rPr>
    </w:lvl>
    <w:lvl w:ilvl="4" w:tplc="8B888C7A">
      <w:start w:val="1"/>
      <w:numFmt w:val="bullet"/>
      <w:lvlText w:val="•"/>
      <w:lvlJc w:val="left"/>
      <w:pPr>
        <w:ind w:left="5606" w:hanging="360"/>
      </w:pPr>
      <w:rPr>
        <w:rFonts w:hint="default"/>
      </w:rPr>
    </w:lvl>
    <w:lvl w:ilvl="5" w:tplc="B896D2A4">
      <w:start w:val="1"/>
      <w:numFmt w:val="bullet"/>
      <w:lvlText w:val="•"/>
      <w:lvlJc w:val="left"/>
      <w:pPr>
        <w:ind w:left="6628" w:hanging="360"/>
      </w:pPr>
      <w:rPr>
        <w:rFonts w:hint="default"/>
      </w:rPr>
    </w:lvl>
    <w:lvl w:ilvl="6" w:tplc="6BF07736">
      <w:start w:val="1"/>
      <w:numFmt w:val="bullet"/>
      <w:lvlText w:val="•"/>
      <w:lvlJc w:val="left"/>
      <w:pPr>
        <w:ind w:left="7651" w:hanging="360"/>
      </w:pPr>
      <w:rPr>
        <w:rFonts w:hint="default"/>
      </w:rPr>
    </w:lvl>
    <w:lvl w:ilvl="7" w:tplc="D6760DC2">
      <w:start w:val="1"/>
      <w:numFmt w:val="bullet"/>
      <w:lvlText w:val="•"/>
      <w:lvlJc w:val="left"/>
      <w:pPr>
        <w:ind w:left="8673" w:hanging="360"/>
      </w:pPr>
      <w:rPr>
        <w:rFonts w:hint="default"/>
      </w:rPr>
    </w:lvl>
    <w:lvl w:ilvl="8" w:tplc="4AEEEF4A">
      <w:start w:val="1"/>
      <w:numFmt w:val="bullet"/>
      <w:lvlText w:val="•"/>
      <w:lvlJc w:val="left"/>
      <w:pPr>
        <w:ind w:left="9695" w:hanging="360"/>
      </w:pPr>
      <w:rPr>
        <w:rFonts w:hint="default"/>
      </w:rPr>
    </w:lvl>
  </w:abstractNum>
  <w:abstractNum w:abstractNumId="7">
    <w:nsid w:val="574D681C"/>
    <w:multiLevelType w:val="hybridMultilevel"/>
    <w:tmpl w:val="D33ADEE4"/>
    <w:lvl w:ilvl="0" w:tplc="0A8ACD2A">
      <w:start w:val="1"/>
      <w:numFmt w:val="upperLetter"/>
      <w:lvlText w:val="%1."/>
      <w:lvlJc w:val="left"/>
      <w:pPr>
        <w:ind w:left="1620" w:hanging="360"/>
      </w:pPr>
      <w:rPr>
        <w:rFonts w:cs="Times New Roman" w:hint="default"/>
      </w:rPr>
    </w:lvl>
    <w:lvl w:ilvl="1" w:tplc="886E5A94">
      <w:start w:val="1"/>
      <w:numFmt w:val="lowerRoman"/>
      <w:lvlText w:val="%2."/>
      <w:lvlJc w:val="left"/>
      <w:pPr>
        <w:ind w:left="2340" w:hanging="360"/>
      </w:pPr>
      <w:rPr>
        <w:rFonts w:asciiTheme="minorHAnsi" w:eastAsiaTheme="minorHAnsi" w:hAnsiTheme="minorHAnsi" w:cstheme="minorBidi"/>
      </w:rPr>
    </w:lvl>
    <w:lvl w:ilvl="2" w:tplc="0409001B">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8">
    <w:nsid w:val="6BDA50EE"/>
    <w:multiLevelType w:val="multilevel"/>
    <w:tmpl w:val="095C7FF8"/>
    <w:lvl w:ilvl="0">
      <w:start w:val="2017"/>
      <w:numFmt w:val="decimal"/>
      <w:lvlText w:val="%1"/>
      <w:lvlJc w:val="left"/>
      <w:pPr>
        <w:ind w:left="1440" w:hanging="1440"/>
      </w:pPr>
      <w:rPr>
        <w:rFonts w:hint="default"/>
        <w:b/>
        <w:color w:val="365F91"/>
        <w:u w:val="thick"/>
      </w:rPr>
    </w:lvl>
    <w:lvl w:ilvl="1">
      <w:start w:val="2018"/>
      <w:numFmt w:val="decimal"/>
      <w:lvlText w:val="%1-%2"/>
      <w:lvlJc w:val="left"/>
      <w:pPr>
        <w:ind w:left="1890" w:hanging="1440"/>
      </w:pPr>
      <w:rPr>
        <w:rFonts w:hint="default"/>
        <w:b/>
        <w:color w:val="365F91"/>
        <w:u w:val="thick"/>
      </w:rPr>
    </w:lvl>
    <w:lvl w:ilvl="2">
      <w:start w:val="1"/>
      <w:numFmt w:val="decimal"/>
      <w:lvlText w:val="%1-%2.%3"/>
      <w:lvlJc w:val="left"/>
      <w:pPr>
        <w:ind w:left="2340" w:hanging="1440"/>
      </w:pPr>
      <w:rPr>
        <w:rFonts w:hint="default"/>
        <w:b/>
        <w:color w:val="365F91"/>
        <w:u w:val="thick"/>
      </w:rPr>
    </w:lvl>
    <w:lvl w:ilvl="3">
      <w:start w:val="1"/>
      <w:numFmt w:val="decimal"/>
      <w:lvlText w:val="%1-%2.%3.%4"/>
      <w:lvlJc w:val="left"/>
      <w:pPr>
        <w:ind w:left="2790" w:hanging="1440"/>
      </w:pPr>
      <w:rPr>
        <w:rFonts w:hint="default"/>
        <w:b/>
        <w:color w:val="365F91"/>
        <w:u w:val="thick"/>
      </w:rPr>
    </w:lvl>
    <w:lvl w:ilvl="4">
      <w:start w:val="1"/>
      <w:numFmt w:val="decimal"/>
      <w:lvlText w:val="%1-%2.%3.%4.%5"/>
      <w:lvlJc w:val="left"/>
      <w:pPr>
        <w:ind w:left="3240" w:hanging="1440"/>
      </w:pPr>
      <w:rPr>
        <w:rFonts w:hint="default"/>
        <w:b/>
        <w:color w:val="365F91"/>
        <w:u w:val="thick"/>
      </w:rPr>
    </w:lvl>
    <w:lvl w:ilvl="5">
      <w:start w:val="1"/>
      <w:numFmt w:val="decimal"/>
      <w:lvlText w:val="%1-%2.%3.%4.%5.%6"/>
      <w:lvlJc w:val="left"/>
      <w:pPr>
        <w:ind w:left="3690" w:hanging="1440"/>
      </w:pPr>
      <w:rPr>
        <w:rFonts w:hint="default"/>
        <w:b/>
        <w:color w:val="365F91"/>
        <w:u w:val="thick"/>
      </w:rPr>
    </w:lvl>
    <w:lvl w:ilvl="6">
      <w:start w:val="1"/>
      <w:numFmt w:val="decimal"/>
      <w:lvlText w:val="%1-%2.%3.%4.%5.%6.%7"/>
      <w:lvlJc w:val="left"/>
      <w:pPr>
        <w:ind w:left="4140" w:hanging="1440"/>
      </w:pPr>
      <w:rPr>
        <w:rFonts w:hint="default"/>
        <w:b/>
        <w:color w:val="365F91"/>
        <w:u w:val="thick"/>
      </w:rPr>
    </w:lvl>
    <w:lvl w:ilvl="7">
      <w:start w:val="1"/>
      <w:numFmt w:val="decimal"/>
      <w:lvlText w:val="%1-%2.%3.%4.%5.%6.%7.%8"/>
      <w:lvlJc w:val="left"/>
      <w:pPr>
        <w:ind w:left="4590" w:hanging="1440"/>
      </w:pPr>
      <w:rPr>
        <w:rFonts w:hint="default"/>
        <w:b/>
        <w:color w:val="365F91"/>
        <w:u w:val="thick"/>
      </w:rPr>
    </w:lvl>
    <w:lvl w:ilvl="8">
      <w:start w:val="1"/>
      <w:numFmt w:val="decimal"/>
      <w:lvlText w:val="%1-%2.%3.%4.%5.%6.%7.%8.%9"/>
      <w:lvlJc w:val="left"/>
      <w:pPr>
        <w:ind w:left="5400" w:hanging="1800"/>
      </w:pPr>
      <w:rPr>
        <w:rFonts w:hint="default"/>
        <w:b/>
        <w:color w:val="365F91"/>
        <w:u w:val="thick"/>
      </w:rPr>
    </w:lvl>
  </w:abstractNum>
  <w:abstractNum w:abstractNumId="9">
    <w:nsid w:val="76A732C0"/>
    <w:multiLevelType w:val="hybridMultilevel"/>
    <w:tmpl w:val="52D40EA2"/>
    <w:lvl w:ilvl="0" w:tplc="AC8E49EE">
      <w:start w:val="1"/>
      <w:numFmt w:val="decimal"/>
      <w:lvlText w:val="%1."/>
      <w:lvlJc w:val="left"/>
      <w:pPr>
        <w:ind w:left="940" w:hanging="360"/>
      </w:pPr>
      <w:rPr>
        <w:rFonts w:ascii="Calibri" w:eastAsia="Calibri" w:hAnsi="Calibri" w:hint="default"/>
        <w:sz w:val="24"/>
        <w:szCs w:val="24"/>
      </w:rPr>
    </w:lvl>
    <w:lvl w:ilvl="1" w:tplc="89B21914">
      <w:start w:val="1"/>
      <w:numFmt w:val="bullet"/>
      <w:lvlText w:val="•"/>
      <w:lvlJc w:val="left"/>
      <w:pPr>
        <w:ind w:left="1826" w:hanging="360"/>
      </w:pPr>
      <w:rPr>
        <w:rFonts w:hint="default"/>
      </w:rPr>
    </w:lvl>
    <w:lvl w:ilvl="2" w:tplc="8A742A40">
      <w:start w:val="1"/>
      <w:numFmt w:val="bullet"/>
      <w:lvlText w:val="•"/>
      <w:lvlJc w:val="left"/>
      <w:pPr>
        <w:ind w:left="2712" w:hanging="360"/>
      </w:pPr>
      <w:rPr>
        <w:rFonts w:hint="default"/>
      </w:rPr>
    </w:lvl>
    <w:lvl w:ilvl="3" w:tplc="5C56DE6A">
      <w:start w:val="1"/>
      <w:numFmt w:val="bullet"/>
      <w:lvlText w:val="•"/>
      <w:lvlJc w:val="left"/>
      <w:pPr>
        <w:ind w:left="3598" w:hanging="360"/>
      </w:pPr>
      <w:rPr>
        <w:rFonts w:hint="default"/>
      </w:rPr>
    </w:lvl>
    <w:lvl w:ilvl="4" w:tplc="3D4A8E30">
      <w:start w:val="1"/>
      <w:numFmt w:val="bullet"/>
      <w:lvlText w:val="•"/>
      <w:lvlJc w:val="left"/>
      <w:pPr>
        <w:ind w:left="4484" w:hanging="360"/>
      </w:pPr>
      <w:rPr>
        <w:rFonts w:hint="default"/>
      </w:rPr>
    </w:lvl>
    <w:lvl w:ilvl="5" w:tplc="3B44EFF0">
      <w:start w:val="1"/>
      <w:numFmt w:val="bullet"/>
      <w:lvlText w:val="•"/>
      <w:lvlJc w:val="left"/>
      <w:pPr>
        <w:ind w:left="5370" w:hanging="360"/>
      </w:pPr>
      <w:rPr>
        <w:rFonts w:hint="default"/>
      </w:rPr>
    </w:lvl>
    <w:lvl w:ilvl="6" w:tplc="8B361BFE">
      <w:start w:val="1"/>
      <w:numFmt w:val="bullet"/>
      <w:lvlText w:val="•"/>
      <w:lvlJc w:val="left"/>
      <w:pPr>
        <w:ind w:left="6256" w:hanging="360"/>
      </w:pPr>
      <w:rPr>
        <w:rFonts w:hint="default"/>
      </w:rPr>
    </w:lvl>
    <w:lvl w:ilvl="7" w:tplc="533CAB32">
      <w:start w:val="1"/>
      <w:numFmt w:val="bullet"/>
      <w:lvlText w:val="•"/>
      <w:lvlJc w:val="left"/>
      <w:pPr>
        <w:ind w:left="7142" w:hanging="360"/>
      </w:pPr>
      <w:rPr>
        <w:rFonts w:hint="default"/>
      </w:rPr>
    </w:lvl>
    <w:lvl w:ilvl="8" w:tplc="4662798C">
      <w:start w:val="1"/>
      <w:numFmt w:val="bullet"/>
      <w:lvlText w:val="•"/>
      <w:lvlJc w:val="left"/>
      <w:pPr>
        <w:ind w:left="8028" w:hanging="360"/>
      </w:pPr>
      <w:rPr>
        <w:rFonts w:hint="default"/>
      </w:rPr>
    </w:lvl>
  </w:abstractNum>
  <w:abstractNum w:abstractNumId="10">
    <w:nsid w:val="77FC573D"/>
    <w:multiLevelType w:val="multilevel"/>
    <w:tmpl w:val="32AC6ED2"/>
    <w:lvl w:ilvl="0">
      <w:start w:val="2017"/>
      <w:numFmt w:val="decimal"/>
      <w:lvlText w:val="%1"/>
      <w:lvlJc w:val="left"/>
      <w:pPr>
        <w:ind w:left="1440" w:hanging="1440"/>
      </w:pPr>
      <w:rPr>
        <w:rFonts w:hint="default"/>
        <w:b/>
        <w:color w:val="365F91"/>
        <w:u w:val="thick"/>
      </w:rPr>
    </w:lvl>
    <w:lvl w:ilvl="1">
      <w:start w:val="2018"/>
      <w:numFmt w:val="decimal"/>
      <w:lvlText w:val="%1-%2"/>
      <w:lvlJc w:val="left"/>
      <w:pPr>
        <w:ind w:left="1540" w:hanging="1440"/>
      </w:pPr>
      <w:rPr>
        <w:rFonts w:hint="default"/>
        <w:b/>
        <w:color w:val="365F91"/>
        <w:u w:val="thick"/>
      </w:rPr>
    </w:lvl>
    <w:lvl w:ilvl="2">
      <w:start w:val="1"/>
      <w:numFmt w:val="decimal"/>
      <w:lvlText w:val="%1-%2.%3"/>
      <w:lvlJc w:val="left"/>
      <w:pPr>
        <w:ind w:left="1640" w:hanging="1440"/>
      </w:pPr>
      <w:rPr>
        <w:rFonts w:hint="default"/>
        <w:b/>
        <w:color w:val="365F91"/>
        <w:u w:val="thick"/>
      </w:rPr>
    </w:lvl>
    <w:lvl w:ilvl="3">
      <w:start w:val="1"/>
      <w:numFmt w:val="decimal"/>
      <w:lvlText w:val="%1-%2.%3.%4"/>
      <w:lvlJc w:val="left"/>
      <w:pPr>
        <w:ind w:left="1740" w:hanging="1440"/>
      </w:pPr>
      <w:rPr>
        <w:rFonts w:hint="default"/>
        <w:b/>
        <w:color w:val="365F91"/>
        <w:u w:val="thick"/>
      </w:rPr>
    </w:lvl>
    <w:lvl w:ilvl="4">
      <w:start w:val="1"/>
      <w:numFmt w:val="decimal"/>
      <w:lvlText w:val="%1-%2.%3.%4.%5"/>
      <w:lvlJc w:val="left"/>
      <w:pPr>
        <w:ind w:left="1840" w:hanging="1440"/>
      </w:pPr>
      <w:rPr>
        <w:rFonts w:hint="default"/>
        <w:b/>
        <w:color w:val="365F91"/>
        <w:u w:val="thick"/>
      </w:rPr>
    </w:lvl>
    <w:lvl w:ilvl="5">
      <w:start w:val="1"/>
      <w:numFmt w:val="decimal"/>
      <w:lvlText w:val="%1-%2.%3.%4.%5.%6"/>
      <w:lvlJc w:val="left"/>
      <w:pPr>
        <w:ind w:left="1940" w:hanging="1440"/>
      </w:pPr>
      <w:rPr>
        <w:rFonts w:hint="default"/>
        <w:b/>
        <w:color w:val="365F91"/>
        <w:u w:val="thick"/>
      </w:rPr>
    </w:lvl>
    <w:lvl w:ilvl="6">
      <w:start w:val="1"/>
      <w:numFmt w:val="decimal"/>
      <w:lvlText w:val="%1-%2.%3.%4.%5.%6.%7"/>
      <w:lvlJc w:val="left"/>
      <w:pPr>
        <w:ind w:left="2400" w:hanging="1800"/>
      </w:pPr>
      <w:rPr>
        <w:rFonts w:hint="default"/>
        <w:b/>
        <w:color w:val="365F91"/>
        <w:u w:val="thick"/>
      </w:rPr>
    </w:lvl>
    <w:lvl w:ilvl="7">
      <w:start w:val="1"/>
      <w:numFmt w:val="decimal"/>
      <w:lvlText w:val="%1-%2.%3.%4.%5.%6.%7.%8"/>
      <w:lvlJc w:val="left"/>
      <w:pPr>
        <w:ind w:left="2860" w:hanging="2160"/>
      </w:pPr>
      <w:rPr>
        <w:rFonts w:hint="default"/>
        <w:b/>
        <w:color w:val="365F91"/>
        <w:u w:val="thick"/>
      </w:rPr>
    </w:lvl>
    <w:lvl w:ilvl="8">
      <w:start w:val="1"/>
      <w:numFmt w:val="decimal"/>
      <w:lvlText w:val="%1-%2.%3.%4.%5.%6.%7.%8.%9"/>
      <w:lvlJc w:val="left"/>
      <w:pPr>
        <w:ind w:left="2960" w:hanging="2160"/>
      </w:pPr>
      <w:rPr>
        <w:rFonts w:hint="default"/>
        <w:b/>
        <w:color w:val="365F91"/>
        <w:u w:val="thick"/>
      </w:rPr>
    </w:lvl>
  </w:abstractNum>
  <w:num w:numId="1">
    <w:abstractNumId w:val="5"/>
  </w:num>
  <w:num w:numId="2">
    <w:abstractNumId w:val="1"/>
  </w:num>
  <w:num w:numId="3">
    <w:abstractNumId w:val="9"/>
  </w:num>
  <w:num w:numId="4">
    <w:abstractNumId w:val="6"/>
  </w:num>
  <w:num w:numId="5">
    <w:abstractNumId w:val="3"/>
  </w:num>
  <w:num w:numId="6">
    <w:abstractNumId w:val="2"/>
  </w:num>
  <w:num w:numId="7">
    <w:abstractNumId w:val="7"/>
  </w:num>
  <w:num w:numId="8">
    <w:abstractNumId w:val="0"/>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B1"/>
    <w:rsid w:val="00033153"/>
    <w:rsid w:val="00073E33"/>
    <w:rsid w:val="00090DBB"/>
    <w:rsid w:val="000A6ABF"/>
    <w:rsid w:val="000C61E6"/>
    <w:rsid w:val="0012062B"/>
    <w:rsid w:val="00143724"/>
    <w:rsid w:val="001522E9"/>
    <w:rsid w:val="001B55F8"/>
    <w:rsid w:val="001C269C"/>
    <w:rsid w:val="00214DD8"/>
    <w:rsid w:val="002352FA"/>
    <w:rsid w:val="002358CE"/>
    <w:rsid w:val="0028245E"/>
    <w:rsid w:val="00295E3B"/>
    <w:rsid w:val="003051EA"/>
    <w:rsid w:val="00320496"/>
    <w:rsid w:val="0035335F"/>
    <w:rsid w:val="003725BC"/>
    <w:rsid w:val="00387ABC"/>
    <w:rsid w:val="003970EA"/>
    <w:rsid w:val="003D2D29"/>
    <w:rsid w:val="00413C23"/>
    <w:rsid w:val="004B4F7A"/>
    <w:rsid w:val="0053772D"/>
    <w:rsid w:val="005532BC"/>
    <w:rsid w:val="005936AB"/>
    <w:rsid w:val="005B28A1"/>
    <w:rsid w:val="005C5E06"/>
    <w:rsid w:val="0061701A"/>
    <w:rsid w:val="00620864"/>
    <w:rsid w:val="006722E8"/>
    <w:rsid w:val="00676917"/>
    <w:rsid w:val="006D33E0"/>
    <w:rsid w:val="00753CFE"/>
    <w:rsid w:val="007B0A9C"/>
    <w:rsid w:val="007D396D"/>
    <w:rsid w:val="0082735D"/>
    <w:rsid w:val="008309C5"/>
    <w:rsid w:val="008533FE"/>
    <w:rsid w:val="00886C65"/>
    <w:rsid w:val="00904D74"/>
    <w:rsid w:val="009B72E4"/>
    <w:rsid w:val="009C1D60"/>
    <w:rsid w:val="009C77CE"/>
    <w:rsid w:val="00A737BA"/>
    <w:rsid w:val="00AC7D9F"/>
    <w:rsid w:val="00B856F5"/>
    <w:rsid w:val="00C1167C"/>
    <w:rsid w:val="00C4307C"/>
    <w:rsid w:val="00C8471E"/>
    <w:rsid w:val="00CA388A"/>
    <w:rsid w:val="00CC6B20"/>
    <w:rsid w:val="00CD0970"/>
    <w:rsid w:val="00D05CC5"/>
    <w:rsid w:val="00D2798E"/>
    <w:rsid w:val="00D612B1"/>
    <w:rsid w:val="00D65118"/>
    <w:rsid w:val="00D721E6"/>
    <w:rsid w:val="00D83B6F"/>
    <w:rsid w:val="00DB112B"/>
    <w:rsid w:val="00DD5C3C"/>
    <w:rsid w:val="00E06573"/>
    <w:rsid w:val="00E423AB"/>
    <w:rsid w:val="00E751E3"/>
    <w:rsid w:val="00E77F14"/>
    <w:rsid w:val="00E82BAE"/>
    <w:rsid w:val="00EE5930"/>
    <w:rsid w:val="00F06370"/>
    <w:rsid w:val="00F31FD4"/>
    <w:rsid w:val="00FB4FB7"/>
    <w:rsid w:val="00FD593A"/>
    <w:rsid w:val="00FE202C"/>
    <w:rsid w:val="00FE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5"/>
      <w:ind w:left="100"/>
      <w:outlineLvl w:val="0"/>
    </w:pPr>
    <w:rPr>
      <w:rFonts w:ascii="Cambria" w:eastAsia="Cambria" w:hAnsi="Cambria"/>
      <w:b/>
      <w:bCs/>
      <w:sz w:val="28"/>
      <w:szCs w:val="28"/>
      <w:u w:val="single"/>
    </w:rPr>
  </w:style>
  <w:style w:type="paragraph" w:styleId="Heading2">
    <w:name w:val="heading 2"/>
    <w:basedOn w:val="Normal"/>
    <w:uiPriority w:val="1"/>
    <w:qFormat/>
    <w:pPr>
      <w:spacing w:before="63"/>
      <w:ind w:left="220"/>
      <w:outlineLvl w:val="1"/>
    </w:pPr>
    <w:rPr>
      <w:rFonts w:ascii="Cambria" w:eastAsia="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left="140"/>
    </w:pPr>
    <w:rPr>
      <w:rFonts w:ascii="Calibri" w:eastAsia="Calibri" w:hAnsi="Calibri"/>
    </w:rPr>
  </w:style>
  <w:style w:type="paragraph" w:styleId="TOC2">
    <w:name w:val="toc 2"/>
    <w:basedOn w:val="Normal"/>
    <w:uiPriority w:val="39"/>
    <w:qFormat/>
    <w:pPr>
      <w:spacing w:before="139"/>
      <w:ind w:left="361"/>
    </w:pPr>
    <w:rPr>
      <w:rFonts w:ascii="Calibri" w:eastAsia="Calibri" w:hAnsi="Calibri"/>
    </w:rPr>
  </w:style>
  <w:style w:type="paragraph" w:styleId="BodyText">
    <w:name w:val="Body Text"/>
    <w:basedOn w:val="Normal"/>
    <w:uiPriority w:val="1"/>
    <w:qFormat/>
    <w:pPr>
      <w:ind w:left="820" w:hanging="360"/>
    </w:pPr>
    <w:rPr>
      <w:rFonts w:ascii="Calibri" w:eastAsia="Calibri" w:hAnsi="Calibri"/>
      <w:sz w:val="24"/>
      <w:szCs w:val="24"/>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B112B"/>
    <w:rPr>
      <w:rFonts w:ascii="Tahoma" w:hAnsi="Tahoma" w:cs="Tahoma"/>
      <w:sz w:val="16"/>
      <w:szCs w:val="16"/>
    </w:rPr>
  </w:style>
  <w:style w:type="character" w:customStyle="1" w:styleId="BalloonTextChar">
    <w:name w:val="Balloon Text Char"/>
    <w:basedOn w:val="DefaultParagraphFont"/>
    <w:link w:val="BalloonText"/>
    <w:uiPriority w:val="99"/>
    <w:semiHidden/>
    <w:rsid w:val="00DB112B"/>
    <w:rPr>
      <w:rFonts w:ascii="Tahoma" w:hAnsi="Tahoma" w:cs="Tahoma"/>
      <w:sz w:val="16"/>
      <w:szCs w:val="16"/>
    </w:rPr>
  </w:style>
  <w:style w:type="paragraph" w:styleId="TOCHeading">
    <w:name w:val="TOC Heading"/>
    <w:basedOn w:val="Heading1"/>
    <w:next w:val="Normal"/>
    <w:uiPriority w:val="39"/>
    <w:semiHidden/>
    <w:unhideWhenUsed/>
    <w:qFormat/>
    <w:rsid w:val="003D2D29"/>
    <w:pPr>
      <w:keepNext/>
      <w:keepLines/>
      <w:widowControl/>
      <w:spacing w:before="480" w:line="276" w:lineRule="auto"/>
      <w:ind w:left="0"/>
      <w:outlineLvl w:val="9"/>
    </w:pPr>
    <w:rPr>
      <w:rFonts w:asciiTheme="majorHAnsi" w:eastAsiaTheme="majorEastAsia" w:hAnsiTheme="majorHAnsi" w:cstheme="majorBidi"/>
      <w:color w:val="365F91" w:themeColor="accent1" w:themeShade="BF"/>
      <w:u w:val="none"/>
      <w:lang w:eastAsia="ja-JP"/>
    </w:rPr>
  </w:style>
  <w:style w:type="character" w:styleId="Hyperlink">
    <w:name w:val="Hyperlink"/>
    <w:basedOn w:val="DefaultParagraphFont"/>
    <w:uiPriority w:val="99"/>
    <w:unhideWhenUsed/>
    <w:rsid w:val="003D2D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5"/>
      <w:ind w:left="100"/>
      <w:outlineLvl w:val="0"/>
    </w:pPr>
    <w:rPr>
      <w:rFonts w:ascii="Cambria" w:eastAsia="Cambria" w:hAnsi="Cambria"/>
      <w:b/>
      <w:bCs/>
      <w:sz w:val="28"/>
      <w:szCs w:val="28"/>
      <w:u w:val="single"/>
    </w:rPr>
  </w:style>
  <w:style w:type="paragraph" w:styleId="Heading2">
    <w:name w:val="heading 2"/>
    <w:basedOn w:val="Normal"/>
    <w:uiPriority w:val="1"/>
    <w:qFormat/>
    <w:pPr>
      <w:spacing w:before="63"/>
      <w:ind w:left="220"/>
      <w:outlineLvl w:val="1"/>
    </w:pPr>
    <w:rPr>
      <w:rFonts w:ascii="Cambria" w:eastAsia="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9"/>
      <w:ind w:left="140"/>
    </w:pPr>
    <w:rPr>
      <w:rFonts w:ascii="Calibri" w:eastAsia="Calibri" w:hAnsi="Calibri"/>
    </w:rPr>
  </w:style>
  <w:style w:type="paragraph" w:styleId="TOC2">
    <w:name w:val="toc 2"/>
    <w:basedOn w:val="Normal"/>
    <w:uiPriority w:val="39"/>
    <w:qFormat/>
    <w:pPr>
      <w:spacing w:before="139"/>
      <w:ind w:left="361"/>
    </w:pPr>
    <w:rPr>
      <w:rFonts w:ascii="Calibri" w:eastAsia="Calibri" w:hAnsi="Calibri"/>
    </w:rPr>
  </w:style>
  <w:style w:type="paragraph" w:styleId="BodyText">
    <w:name w:val="Body Text"/>
    <w:basedOn w:val="Normal"/>
    <w:uiPriority w:val="1"/>
    <w:qFormat/>
    <w:pPr>
      <w:ind w:left="820" w:hanging="360"/>
    </w:pPr>
    <w:rPr>
      <w:rFonts w:ascii="Calibri" w:eastAsia="Calibri" w:hAnsi="Calibri"/>
      <w:sz w:val="24"/>
      <w:szCs w:val="24"/>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B112B"/>
    <w:rPr>
      <w:rFonts w:ascii="Tahoma" w:hAnsi="Tahoma" w:cs="Tahoma"/>
      <w:sz w:val="16"/>
      <w:szCs w:val="16"/>
    </w:rPr>
  </w:style>
  <w:style w:type="character" w:customStyle="1" w:styleId="BalloonTextChar">
    <w:name w:val="Balloon Text Char"/>
    <w:basedOn w:val="DefaultParagraphFont"/>
    <w:link w:val="BalloonText"/>
    <w:uiPriority w:val="99"/>
    <w:semiHidden/>
    <w:rsid w:val="00DB112B"/>
    <w:rPr>
      <w:rFonts w:ascii="Tahoma" w:hAnsi="Tahoma" w:cs="Tahoma"/>
      <w:sz w:val="16"/>
      <w:szCs w:val="16"/>
    </w:rPr>
  </w:style>
  <w:style w:type="paragraph" w:styleId="TOCHeading">
    <w:name w:val="TOC Heading"/>
    <w:basedOn w:val="Heading1"/>
    <w:next w:val="Normal"/>
    <w:uiPriority w:val="39"/>
    <w:semiHidden/>
    <w:unhideWhenUsed/>
    <w:qFormat/>
    <w:rsid w:val="003D2D29"/>
    <w:pPr>
      <w:keepNext/>
      <w:keepLines/>
      <w:widowControl/>
      <w:spacing w:before="480" w:line="276" w:lineRule="auto"/>
      <w:ind w:left="0"/>
      <w:outlineLvl w:val="9"/>
    </w:pPr>
    <w:rPr>
      <w:rFonts w:asciiTheme="majorHAnsi" w:eastAsiaTheme="majorEastAsia" w:hAnsiTheme="majorHAnsi" w:cstheme="majorBidi"/>
      <w:color w:val="365F91" w:themeColor="accent1" w:themeShade="BF"/>
      <w:u w:val="none"/>
      <w:lang w:eastAsia="ja-JP"/>
    </w:rPr>
  </w:style>
  <w:style w:type="character" w:styleId="Hyperlink">
    <w:name w:val="Hyperlink"/>
    <w:basedOn w:val="DefaultParagraphFont"/>
    <w:uiPriority w:val="99"/>
    <w:unhideWhenUsed/>
    <w:rsid w:val="003D2D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40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B66F3-88B8-49E0-BD35-2C0F68F41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Mobilio, Michael</dc:creator>
  <cp:lastModifiedBy>Campbell, Susanne</cp:lastModifiedBy>
  <cp:revision>3</cp:revision>
  <cp:lastPrinted>2017-09-01T15:34:00Z</cp:lastPrinted>
  <dcterms:created xsi:type="dcterms:W3CDTF">2017-09-24T10:10:00Z</dcterms:created>
  <dcterms:modified xsi:type="dcterms:W3CDTF">2018-04-05T21:49:00Z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LastSaved">
    <vt:filetime>2017-05-08T00:00:00Z</vt:filetime>
  </property>
</Properties>
</file>