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00" w:rsidRPr="00081901" w:rsidRDefault="006132CB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CTC-RI</w:t>
      </w:r>
      <w:r w:rsidR="00640405">
        <w:rPr>
          <w:sz w:val="24"/>
          <w:szCs w:val="24"/>
        </w:rPr>
        <w:t xml:space="preserve"> PCMH Kids</w:t>
      </w:r>
      <w:r>
        <w:rPr>
          <w:sz w:val="24"/>
          <w:szCs w:val="24"/>
        </w:rPr>
        <w:t xml:space="preserve"> Expansion</w:t>
      </w:r>
      <w:r w:rsidR="005E1C89">
        <w:rPr>
          <w:sz w:val="24"/>
          <w:szCs w:val="24"/>
        </w:rPr>
        <w:t xml:space="preserve">: </w:t>
      </w:r>
      <w:r w:rsidR="00640405">
        <w:rPr>
          <w:sz w:val="24"/>
          <w:szCs w:val="24"/>
        </w:rPr>
        <w:t xml:space="preserve">July 2019-June 2022 </w:t>
      </w:r>
      <w:r w:rsidR="0013402C" w:rsidRPr="00CE7A7D">
        <w:rPr>
          <w:sz w:val="24"/>
          <w:szCs w:val="24"/>
        </w:rPr>
        <w:t>Milestones Summary</w:t>
      </w:r>
      <w:r w:rsidR="00354A58">
        <w:rPr>
          <w:sz w:val="24"/>
          <w:szCs w:val="24"/>
        </w:rPr>
        <w:t xml:space="preserve"> </w:t>
      </w:r>
      <w:r w:rsidR="005C05C5">
        <w:rPr>
          <w:sz w:val="14"/>
          <w:szCs w:val="24"/>
        </w:rPr>
        <w:t>(updated</w:t>
      </w:r>
      <w:r w:rsidR="00003B79">
        <w:rPr>
          <w:sz w:val="14"/>
          <w:szCs w:val="24"/>
        </w:rPr>
        <w:t xml:space="preserve"> 4 1</w:t>
      </w:r>
      <w:r w:rsidR="00121FC6">
        <w:rPr>
          <w:sz w:val="14"/>
          <w:szCs w:val="24"/>
        </w:rPr>
        <w:t xml:space="preserve"> </w:t>
      </w:r>
      <w:r w:rsidR="00DD699B">
        <w:rPr>
          <w:sz w:val="14"/>
          <w:szCs w:val="24"/>
        </w:rPr>
        <w:t>19)</w:t>
      </w:r>
    </w:p>
    <w:tbl>
      <w:tblPr>
        <w:tblStyle w:val="TableGrid"/>
        <w:tblW w:w="1525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02"/>
        <w:gridCol w:w="2520"/>
        <w:gridCol w:w="2430"/>
        <w:gridCol w:w="2700"/>
        <w:gridCol w:w="2405"/>
      </w:tblGrid>
      <w:tr w:rsidR="00B2761F" w:rsidRPr="0017786B" w:rsidTr="00F7348B">
        <w:trPr>
          <w:trHeight w:val="272"/>
        </w:trPr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61F" w:rsidRPr="0017786B" w:rsidRDefault="00B2761F" w:rsidP="005D75E1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2761F" w:rsidRDefault="00B2761F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Start Up (MP 1) </w:t>
            </w:r>
          </w:p>
          <w:p w:rsidR="00B2761F" w:rsidRPr="0017786B" w:rsidRDefault="005C05C5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7/1/19-6/30/20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B2761F" w:rsidRDefault="00B2761F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Measurement Period 2 (MP 2) </w:t>
            </w:r>
          </w:p>
          <w:p w:rsidR="00B2761F" w:rsidRPr="0017786B" w:rsidRDefault="005C05C5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7/1/20-6/30/21</w:t>
            </w:r>
            <w:r w:rsidR="00B2761F" w:rsidRPr="0017786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712906" w:rsidRDefault="00B2761F" w:rsidP="00754E74">
            <w:pPr>
              <w:ind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</w:t>
            </w:r>
            <w:r w:rsidR="00712906">
              <w:rPr>
                <w:b/>
                <w:sz w:val="17"/>
                <w:szCs w:val="17"/>
              </w:rPr>
              <w:t>t</w:t>
            </w:r>
            <w:r w:rsidR="004F1D29">
              <w:rPr>
                <w:b/>
                <w:sz w:val="17"/>
                <w:szCs w:val="17"/>
              </w:rPr>
              <w:t xml:space="preserve"> </w:t>
            </w:r>
            <w:r w:rsidR="000637AD">
              <w:rPr>
                <w:b/>
                <w:sz w:val="17"/>
                <w:szCs w:val="17"/>
              </w:rPr>
              <w:t>Period 3 (MP 3</w:t>
            </w:r>
            <w:r w:rsidR="00712906">
              <w:rPr>
                <w:b/>
                <w:sz w:val="17"/>
                <w:szCs w:val="17"/>
              </w:rPr>
              <w:t>)</w:t>
            </w:r>
          </w:p>
          <w:p w:rsidR="00B2761F" w:rsidRPr="0017786B" w:rsidRDefault="003F6AB4" w:rsidP="00754E74">
            <w:pPr>
              <w:ind w:right="-108"/>
              <w:jc w:val="center"/>
              <w:rPr>
                <w:b/>
                <w:sz w:val="17"/>
                <w:szCs w:val="17"/>
              </w:rPr>
            </w:pPr>
            <w:r w:rsidRPr="00712906">
              <w:rPr>
                <w:b/>
                <w:sz w:val="17"/>
                <w:szCs w:val="17"/>
              </w:rPr>
              <w:t xml:space="preserve"> </w:t>
            </w:r>
            <w:r w:rsidRPr="003F6AB4">
              <w:rPr>
                <w:b/>
                <w:sz w:val="17"/>
                <w:szCs w:val="17"/>
              </w:rPr>
              <w:t>7/1/2</w:t>
            </w:r>
            <w:r w:rsidR="000637AD" w:rsidRPr="003F6AB4">
              <w:rPr>
                <w:b/>
                <w:sz w:val="17"/>
                <w:szCs w:val="17"/>
              </w:rPr>
              <w:t>1</w:t>
            </w:r>
            <w:r w:rsidR="000637AD">
              <w:rPr>
                <w:b/>
                <w:sz w:val="17"/>
                <w:szCs w:val="17"/>
              </w:rPr>
              <w:t>-6/30/22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B2761F" w:rsidRPr="0017786B" w:rsidRDefault="00B2761F" w:rsidP="006A1AE7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Notes</w:t>
            </w:r>
          </w:p>
        </w:tc>
      </w:tr>
      <w:tr w:rsidR="00B2761F" w:rsidRPr="00444C20" w:rsidTr="00F7348B">
        <w:trPr>
          <w:trHeight w:val="40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Meets with Practice Facilitator </w:t>
            </w:r>
          </w:p>
        </w:tc>
        <w:tc>
          <w:tcPr>
            <w:tcW w:w="2520" w:type="dxa"/>
            <w:shd w:val="clear" w:color="auto" w:fill="auto"/>
          </w:tcPr>
          <w:p w:rsidR="00B2761F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2019-June 2020</w:t>
            </w:r>
          </w:p>
          <w:p w:rsidR="00121FC6" w:rsidRPr="001E643D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1-2 x per month </w:t>
            </w:r>
          </w:p>
        </w:tc>
        <w:tc>
          <w:tcPr>
            <w:tcW w:w="2430" w:type="dxa"/>
            <w:shd w:val="clear" w:color="auto" w:fill="auto"/>
          </w:tcPr>
          <w:p w:rsidR="00B2761F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2020-June 2021</w:t>
            </w:r>
          </w:p>
          <w:p w:rsidR="00121FC6" w:rsidRPr="001E643D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1x a month </w:t>
            </w:r>
          </w:p>
        </w:tc>
        <w:tc>
          <w:tcPr>
            <w:tcW w:w="2700" w:type="dxa"/>
            <w:shd w:val="clear" w:color="auto" w:fill="auto"/>
          </w:tcPr>
          <w:p w:rsidR="00B2761F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2021-June 2022</w:t>
            </w:r>
          </w:p>
          <w:p w:rsidR="00121FC6" w:rsidRPr="009E1C3B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Quarterly </w:t>
            </w:r>
          </w:p>
        </w:tc>
        <w:tc>
          <w:tcPr>
            <w:tcW w:w="2405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444C20">
              <w:rPr>
                <w:rFonts w:eastAsiaTheme="majorEastAsia" w:cstheme="majorBidi"/>
                <w:b/>
                <w:bCs/>
                <w:sz w:val="17"/>
                <w:szCs w:val="17"/>
              </w:rPr>
              <w:t>N/A</w:t>
            </w:r>
          </w:p>
        </w:tc>
      </w:tr>
      <w:tr w:rsidR="00B2761F" w:rsidRPr="00444C20" w:rsidTr="00F7348B">
        <w:trPr>
          <w:trHeight w:val="962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003B79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Attends 3 out of 4 Breakfast of Champions; 2 out of 4 PCMH Kids Stakeholder meetings; at least one practice representative at Annual Conference; Practice reporting/transformation are required meetings; NCM/CC are required meetings once NCM/CC hired</w:t>
            </w:r>
          </w:p>
        </w:tc>
        <w:tc>
          <w:tcPr>
            <w:tcW w:w="2520" w:type="dxa"/>
            <w:shd w:val="clear" w:color="auto" w:fill="auto"/>
          </w:tcPr>
          <w:p w:rsidR="00B2761F" w:rsidRPr="001E643D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2019-June 2020</w:t>
            </w:r>
          </w:p>
        </w:tc>
        <w:tc>
          <w:tcPr>
            <w:tcW w:w="2430" w:type="dxa"/>
            <w:shd w:val="clear" w:color="auto" w:fill="auto"/>
          </w:tcPr>
          <w:p w:rsidR="00B2761F" w:rsidRPr="001E643D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2020-June 2021</w:t>
            </w:r>
          </w:p>
        </w:tc>
        <w:tc>
          <w:tcPr>
            <w:tcW w:w="2700" w:type="dxa"/>
            <w:shd w:val="clear" w:color="auto" w:fill="auto"/>
          </w:tcPr>
          <w:p w:rsidR="00B2761F" w:rsidRPr="009E1C3B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2021-June 2022</w:t>
            </w:r>
          </w:p>
        </w:tc>
        <w:tc>
          <w:tcPr>
            <w:tcW w:w="2405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444C20">
              <w:rPr>
                <w:rFonts w:eastAsiaTheme="majorEastAsia" w:cstheme="majorBidi"/>
                <w:b/>
                <w:bCs/>
                <w:sz w:val="17"/>
                <w:szCs w:val="17"/>
              </w:rPr>
              <w:t>N/A</w:t>
            </w:r>
          </w:p>
        </w:tc>
      </w:tr>
      <w:tr w:rsidR="00B2761F" w:rsidRPr="001E643D" w:rsidTr="00F7348B">
        <w:trPr>
          <w:trHeight w:val="60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 clinical quality data as de</w:t>
            </w:r>
            <w:r w:rsidR="00121FC6">
              <w:rPr>
                <w:b/>
                <w:sz w:val="17"/>
                <w:szCs w:val="17"/>
              </w:rPr>
              <w:t xml:space="preserve">fined in CTC Performance Standards </w:t>
            </w:r>
          </w:p>
        </w:tc>
        <w:tc>
          <w:tcPr>
            <w:tcW w:w="2520" w:type="dxa"/>
            <w:shd w:val="clear" w:color="auto" w:fill="auto"/>
          </w:tcPr>
          <w:p w:rsidR="002610F3" w:rsidRDefault="00121FC6" w:rsidP="0012687A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1</w:t>
            </w:r>
            <w:r w:rsidRPr="00121FC6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st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report due </w:t>
            </w:r>
          </w:p>
          <w:p w:rsidR="00B2761F" w:rsidRDefault="002610F3" w:rsidP="0012687A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January </w:t>
            </w:r>
            <w:r w:rsidR="00121FC6">
              <w:rPr>
                <w:rFonts w:eastAsiaTheme="majorEastAsia" w:cstheme="majorBidi"/>
                <w:bCs/>
                <w:sz w:val="17"/>
                <w:szCs w:val="17"/>
              </w:rPr>
              <w:t>15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, 2020, April 15, </w:t>
            </w:r>
          </w:p>
          <w:p w:rsidR="00B2761F" w:rsidRPr="00741165" w:rsidRDefault="00B2761F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2610F3" w:rsidRDefault="00AE38A7" w:rsidP="002E4AD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 2020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 xml:space="preserve">, Oct 15, </w:t>
            </w:r>
          </w:p>
          <w:p w:rsidR="00B2761F" w:rsidRPr="00741165" w:rsidRDefault="002610F3" w:rsidP="002E4AD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 15, Apr 15</w:t>
            </w:r>
          </w:p>
        </w:tc>
        <w:tc>
          <w:tcPr>
            <w:tcW w:w="2700" w:type="dxa"/>
            <w:shd w:val="clear" w:color="auto" w:fill="auto"/>
          </w:tcPr>
          <w:p w:rsidR="00B2761F" w:rsidRDefault="00B2761F" w:rsidP="00950C4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2610F3" w:rsidRDefault="00B2761F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July 15, </w:t>
            </w:r>
            <w:r w:rsidR="003F6AB4" w:rsidRPr="003F6AB4">
              <w:rPr>
                <w:rFonts w:eastAsiaTheme="majorEastAsia" w:cstheme="majorBidi"/>
                <w:bCs/>
                <w:sz w:val="17"/>
                <w:szCs w:val="17"/>
              </w:rPr>
              <w:t>2021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 xml:space="preserve">, Oct 15, </w:t>
            </w:r>
          </w:p>
          <w:p w:rsidR="00B2761F" w:rsidRPr="00741165" w:rsidRDefault="002610F3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 15, Apr 15</w:t>
            </w:r>
          </w:p>
        </w:tc>
        <w:tc>
          <w:tcPr>
            <w:tcW w:w="2405" w:type="dxa"/>
            <w:shd w:val="clear" w:color="auto" w:fill="auto"/>
          </w:tcPr>
          <w:p w:rsidR="00B2761F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</w:p>
          <w:p w:rsidR="00B2761F" w:rsidRPr="000B76D5" w:rsidRDefault="00FD30E9" w:rsidP="006A1AE7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hyperlink r:id="rId8" w:history="1">
              <w:r w:rsidR="00B2761F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D65B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reports on high risk pati</w:t>
            </w:r>
            <w:r w:rsidR="00121FC6">
              <w:rPr>
                <w:rFonts w:eastAsiaTheme="majorEastAsia" w:cstheme="majorBidi"/>
                <w:b/>
                <w:bCs/>
                <w:sz w:val="17"/>
                <w:szCs w:val="17"/>
              </w:rPr>
              <w:t>ents, as defined by CTC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1E643D" w:rsidRDefault="00B2761F" w:rsidP="00BD65B1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Oct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>,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Jan and Apr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E62E6E" w:rsidRDefault="00B363E3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 Oct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>,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Jan and Apr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B2761F" w:rsidRPr="001E643D" w:rsidRDefault="00FD30E9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9" w:history="1">
              <w:r w:rsidR="00FB756B" w:rsidRPr="000B76D5">
                <w:rPr>
                  <w:rStyle w:val="Hyperlink"/>
                  <w:b/>
                  <w:sz w:val="16"/>
                </w:rPr>
                <w:t>CTC Portal</w:t>
              </w:r>
            </w:hyperlink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2761F" w:rsidRPr="001E643D" w:rsidTr="00F7348B">
        <w:trPr>
          <w:trHeight w:val="1178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2610F3" w:rsidP="00C0616D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CTC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Quarterly Provider Panel Report indicating open/closed panel status and 3</w:t>
            </w:r>
            <w:r w:rsidR="00B2761F" w:rsidRPr="005C1002">
              <w:rPr>
                <w:rFonts w:eastAsiaTheme="majorEastAsia" w:cstheme="majorBidi"/>
                <w:b/>
                <w:bCs/>
                <w:sz w:val="17"/>
                <w:szCs w:val="17"/>
                <w:vertAlign w:val="superscript"/>
              </w:rPr>
              <w:t>rd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next available appointment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Default="00B363E3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August, Nov, Feb and May (</w:t>
            </w:r>
            <w:r w:rsidR="00121FC6">
              <w:rPr>
                <w:rFonts w:eastAsiaTheme="majorEastAsia" w:cstheme="majorBidi"/>
                <w:bCs/>
                <w:sz w:val="17"/>
                <w:szCs w:val="17"/>
              </w:rPr>
              <w:t xml:space="preserve">Due back to CTC 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>15</w:t>
            </w:r>
            <w:r w:rsidRPr="00B363E3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) </w:t>
            </w: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121FC6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August, Nov, Feb and May </w:t>
            </w:r>
          </w:p>
          <w:p w:rsidR="00B363E3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(Due back to CTC 15</w:t>
            </w:r>
            <w:r w:rsidRPr="00121FC6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>)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121FC6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August, Nov, Feb and May </w:t>
            </w:r>
          </w:p>
          <w:p w:rsidR="00B2761F" w:rsidRDefault="00121FC6" w:rsidP="00F7348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(Due back to CTC15th) 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FC6" w:rsidRDefault="00121FC6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Will receive an email from CTC 1</w:t>
            </w:r>
            <w:r w:rsidRPr="00121FC6">
              <w:rPr>
                <w:rFonts w:eastAsiaTheme="majorEastAsia" w:cstheme="majorBidi"/>
                <w:b/>
                <w:bCs/>
                <w:sz w:val="17"/>
                <w:szCs w:val="17"/>
                <w:vertAlign w:val="superscript"/>
              </w:rPr>
              <w:t>st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week of month with form that outlines fields to be updated</w:t>
            </w:r>
          </w:p>
          <w:p w:rsidR="00B2761F" w:rsidRPr="00F7348B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FB756B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to CTC screensh</w:t>
            </w:r>
            <w:r w:rsidR="000574B1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ot demonstrating patient access 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to a secure web po</w:t>
            </w:r>
            <w:r w:rsidR="000574B1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rtal, for patients to </w:t>
            </w:r>
            <w:r w:rsidR="002610F3">
              <w:rPr>
                <w:rFonts w:eastAsiaTheme="majorEastAsia" w:cstheme="majorBidi"/>
                <w:b/>
                <w:bCs/>
                <w:sz w:val="17"/>
                <w:szCs w:val="17"/>
              </w:rPr>
              <w:t>request appointment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requests, referrals, and prescription refills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and test results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AE38A7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31, 2020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B643A8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</w:tc>
      </w:tr>
      <w:tr w:rsidR="00B2761F" w:rsidRPr="001E643D" w:rsidTr="00F7348B">
        <w:trPr>
          <w:trHeight w:val="41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budget and staffing plan and use of funds to support care delivery model to CTC</w:t>
            </w:r>
          </w:p>
        </w:tc>
        <w:tc>
          <w:tcPr>
            <w:tcW w:w="2520" w:type="dxa"/>
            <w:shd w:val="clear" w:color="auto" w:fill="auto"/>
          </w:tcPr>
          <w:p w:rsidR="00B2761F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30, 2019</w:t>
            </w:r>
          </w:p>
        </w:tc>
        <w:tc>
          <w:tcPr>
            <w:tcW w:w="2430" w:type="dxa"/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shd w:val="clear" w:color="auto" w:fill="auto"/>
          </w:tcPr>
          <w:p w:rsidR="00B2761F" w:rsidRPr="009E1C3B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9E1C3B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2" w:history="1">
              <w:r w:rsidR="00B643A8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003B79" w:rsidRPr="001E643D" w:rsidTr="00F7348B">
        <w:trPr>
          <w:trHeight w:val="40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79" w:rsidRDefault="00003B79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NCQA recognition /renewal work plan to CTC </w:t>
            </w:r>
          </w:p>
        </w:tc>
        <w:tc>
          <w:tcPr>
            <w:tcW w:w="2520" w:type="dxa"/>
            <w:shd w:val="clear" w:color="auto" w:fill="auto"/>
          </w:tcPr>
          <w:p w:rsidR="00003B79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September 30, 2019 </w:t>
            </w:r>
          </w:p>
        </w:tc>
        <w:tc>
          <w:tcPr>
            <w:tcW w:w="2430" w:type="dxa"/>
            <w:shd w:val="clear" w:color="auto" w:fill="auto"/>
          </w:tcPr>
          <w:p w:rsidR="00003B79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003B79" w:rsidRPr="009E1C3B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05" w:type="dxa"/>
            <w:shd w:val="clear" w:color="auto" w:fill="auto"/>
          </w:tcPr>
          <w:p w:rsidR="00003B79" w:rsidRPr="001E643D" w:rsidRDefault="00003B79" w:rsidP="00003B79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3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003B79" w:rsidRPr="001E643D" w:rsidRDefault="00003B79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205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patient panel for CAHPS survey to approved data vendor </w:t>
            </w:r>
          </w:p>
        </w:tc>
        <w:tc>
          <w:tcPr>
            <w:tcW w:w="2520" w:type="dxa"/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2019</w:t>
            </w:r>
          </w:p>
        </w:tc>
        <w:tc>
          <w:tcPr>
            <w:tcW w:w="2430" w:type="dxa"/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2020</w:t>
            </w:r>
          </w:p>
        </w:tc>
        <w:tc>
          <w:tcPr>
            <w:tcW w:w="2700" w:type="dxa"/>
            <w:shd w:val="clear" w:color="auto" w:fill="auto"/>
          </w:tcPr>
          <w:p w:rsidR="00A87838" w:rsidRPr="009E1C3B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to DataStat portal </w:t>
            </w: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to OHIC quality measure information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2020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(includes new measures for baseline)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(includes new measures for meeting threshold or improvement)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10963" w:rsidRDefault="00FD30E9" w:rsidP="00A878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hyperlink r:id="rId14" w:history="1">
              <w:r w:rsidR="00A87838"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to OHIC cost management strategy QI project (per OHIC definition)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15,2020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FD30E9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5" w:history="1">
              <w:r w:rsidR="00A87838"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F7348B">
        <w:trPr>
          <w:trHeight w:val="466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7786B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Hire 1.0 Nurse Care Manager (NCM)</w:t>
            </w:r>
            <w:r w:rsidR="00121FC6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or Care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Coordinator for every 3,000 attributed patients ($2.50 pmpm)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31,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6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466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Develop high risk registr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y and process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for care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plan for patients identified for care management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7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Transition of Care Policy and Procedure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8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121FC6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1 additional compact with high volume specialist based on needs of patient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population as</w:t>
            </w:r>
            <w:r w:rsidR="00A878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defined by CTC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2021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9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B2761F" w:rsidRDefault="00A87838" w:rsidP="00A87838">
            <w:pPr>
              <w:rPr>
                <w:rFonts w:eastAsiaTheme="majorEastAsia" w:cstheme="majorBidi"/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a quality improvement activity demonstrating improvement to improve a performance measure </w:t>
            </w:r>
            <w:r w:rsidR="00D76A6D">
              <w:rPr>
                <w:b/>
                <w:sz w:val="17"/>
                <w:szCs w:val="17"/>
              </w:rPr>
              <w:t>(quality, customer experience, utilization)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96490F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640405">
              <w:rPr>
                <w:rFonts w:eastAsiaTheme="majorEastAsia" w:cstheme="majorBidi"/>
                <w:bCs/>
                <w:sz w:val="17"/>
                <w:szCs w:val="17"/>
              </w:rPr>
              <w:t>January 31, 2021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January 31, 2022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05" w:rsidRPr="001E643D" w:rsidRDefault="00640405" w:rsidP="0064040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0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Default="00A87838" w:rsidP="00A87838">
            <w:pPr>
              <w:ind w:right="252"/>
              <w:jc w:val="center"/>
              <w:rPr>
                <w:b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466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NCM/CC completes standardized learning program as defined by CTC-RI.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Program Starts </w:t>
            </w:r>
          </w:p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January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DD699B">
              <w:t xml:space="preserve"> </w:t>
            </w:r>
            <w:hyperlink r:id="rId21" w:history="1">
              <w:r w:rsidR="00DD699B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</w:tbl>
    <w:p w:rsidR="00F7348B" w:rsidRDefault="00F7348B"/>
    <w:p w:rsidR="00017C90" w:rsidRDefault="00017C90"/>
    <w:p w:rsidR="00017C90" w:rsidRDefault="00017C90"/>
    <w:tbl>
      <w:tblPr>
        <w:tblStyle w:val="TableGrid"/>
        <w:tblW w:w="15257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5202"/>
        <w:gridCol w:w="2520"/>
        <w:gridCol w:w="2430"/>
        <w:gridCol w:w="2700"/>
        <w:gridCol w:w="2405"/>
      </w:tblGrid>
      <w:tr w:rsidR="00F7348B" w:rsidRPr="0017786B" w:rsidTr="00F7348B">
        <w:trPr>
          <w:trHeight w:val="272"/>
        </w:trPr>
        <w:tc>
          <w:tcPr>
            <w:tcW w:w="5202" w:type="dxa"/>
          </w:tcPr>
          <w:p w:rsidR="00F7348B" w:rsidRPr="0017786B" w:rsidRDefault="00F7348B" w:rsidP="00C17D2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B8CCE4" w:themeFill="accent1" w:themeFillTint="66"/>
          </w:tcPr>
          <w:p w:rsidR="00F7348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Start Up (MP 1) </w:t>
            </w:r>
          </w:p>
          <w:p w:rsidR="00F7348B" w:rsidRPr="0017786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7/1/19-6/30/20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F7348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Measurement Period 2 (MP 2) </w:t>
            </w:r>
          </w:p>
          <w:p w:rsidR="00F7348B" w:rsidRPr="0017786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7/1/20-6/30/21</w:t>
            </w:r>
            <w:r w:rsidRPr="0017786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F7348B" w:rsidRDefault="00F7348B" w:rsidP="00C17D22">
            <w:pPr>
              <w:ind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Measurement Period 3 (MP 3)</w:t>
            </w:r>
          </w:p>
          <w:p w:rsidR="00F7348B" w:rsidRPr="0017786B" w:rsidRDefault="00F7348B" w:rsidP="00C17D22">
            <w:pPr>
              <w:ind w:right="-108"/>
              <w:jc w:val="center"/>
              <w:rPr>
                <w:b/>
                <w:sz w:val="17"/>
                <w:szCs w:val="17"/>
              </w:rPr>
            </w:pPr>
            <w:r w:rsidRPr="00712906">
              <w:rPr>
                <w:b/>
                <w:sz w:val="17"/>
                <w:szCs w:val="17"/>
              </w:rPr>
              <w:t xml:space="preserve"> </w:t>
            </w:r>
            <w:r w:rsidRPr="003F6AB4">
              <w:rPr>
                <w:b/>
                <w:sz w:val="17"/>
                <w:szCs w:val="17"/>
              </w:rPr>
              <w:t>7/1/21</w:t>
            </w:r>
            <w:r>
              <w:rPr>
                <w:b/>
                <w:sz w:val="17"/>
                <w:szCs w:val="17"/>
              </w:rPr>
              <w:t>-6/30/22</w:t>
            </w:r>
          </w:p>
        </w:tc>
        <w:tc>
          <w:tcPr>
            <w:tcW w:w="2405" w:type="dxa"/>
            <w:shd w:val="clear" w:color="auto" w:fill="B8CCE4" w:themeFill="accent1" w:themeFillTint="66"/>
          </w:tcPr>
          <w:p w:rsidR="00F7348B" w:rsidRPr="0017786B" w:rsidRDefault="00F7348B" w:rsidP="00C17D22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Notes</w:t>
            </w: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before and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after-hours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protocol as defined by CTC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DD699B">
              <w:t xml:space="preserve"> </w:t>
            </w:r>
            <w:hyperlink r:id="rId22" w:history="1">
              <w:r w:rsidR="00DD699B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D76A6D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Enrolls in Pedi PRN and </w:t>
            </w:r>
            <w:r w:rsidR="00737F36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1 compact for </w:t>
            </w:r>
            <w:r w:rsidR="00A87838">
              <w:rPr>
                <w:rFonts w:eastAsiaTheme="majorEastAsia" w:cstheme="majorBidi"/>
                <w:b/>
                <w:bCs/>
                <w:sz w:val="17"/>
                <w:szCs w:val="17"/>
              </w:rPr>
              <w:t>behavioral health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DD699B">
              <w:t xml:space="preserve"> </w:t>
            </w:r>
            <w:hyperlink r:id="rId23" w:history="1">
              <w:r w:rsidR="00DD699B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41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03B79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Registers for Q Pass ; for renewal, update 4 months prior to expiration </w:t>
            </w:r>
          </w:p>
        </w:tc>
        <w:tc>
          <w:tcPr>
            <w:tcW w:w="2520" w:type="dxa"/>
            <w:shd w:val="clear" w:color="auto" w:fill="auto"/>
          </w:tcPr>
          <w:p w:rsidR="00A87838" w:rsidRDefault="00003B79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2019</w:t>
            </w:r>
          </w:p>
        </w:tc>
        <w:tc>
          <w:tcPr>
            <w:tcW w:w="243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shd w:val="clear" w:color="auto" w:fill="auto"/>
          </w:tcPr>
          <w:p w:rsidR="00A87838" w:rsidRPr="009E1C3B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DD699B">
              <w:t xml:space="preserve"> </w:t>
            </w:r>
            <w:hyperlink r:id="rId24" w:history="1">
              <w:r w:rsidR="00DD699B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7786B" w:rsidTr="00F7348B">
        <w:trPr>
          <w:trHeight w:val="60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NC</w:t>
            </w:r>
            <w:r w:rsidR="00003B79">
              <w:rPr>
                <w:b/>
                <w:sz w:val="17"/>
                <w:szCs w:val="17"/>
              </w:rPr>
              <w:t xml:space="preserve">QA PCMH recognition application; for Annual Renewal submit 1 month prior to renewal </w:t>
            </w:r>
          </w:p>
        </w:tc>
        <w:tc>
          <w:tcPr>
            <w:tcW w:w="2520" w:type="dxa"/>
            <w:shd w:val="clear" w:color="auto" w:fill="auto"/>
          </w:tcPr>
          <w:p w:rsidR="00A87838" w:rsidRDefault="00003B79" w:rsidP="00737F36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shd w:val="clear" w:color="auto" w:fill="auto"/>
          </w:tcPr>
          <w:p w:rsidR="00A87838" w:rsidRPr="001E643D" w:rsidRDefault="005B221B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2021</w:t>
            </w:r>
          </w:p>
        </w:tc>
        <w:tc>
          <w:tcPr>
            <w:tcW w:w="270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A87838" w:rsidRPr="009E1C3B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05" w:type="dxa"/>
            <w:shd w:val="clear" w:color="auto" w:fill="auto"/>
          </w:tcPr>
          <w:p w:rsidR="00FB756B" w:rsidRPr="00FB756B" w:rsidRDefault="00A87838" w:rsidP="00FB756B">
            <w:pPr>
              <w:rPr>
                <w:rStyle w:val="Hyperlink"/>
                <w:rFonts w:eastAsiaTheme="majorEastAsia" w:cstheme="majorBidi"/>
                <w:b/>
                <w:bCs/>
                <w:color w:val="auto"/>
                <w:sz w:val="17"/>
                <w:szCs w:val="17"/>
                <w:u w:val="none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hyperlink r:id="rId25" w:history="1">
              <w:r w:rsidR="00CA42B0" w:rsidRPr="00861EA8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640405" w:rsidRPr="0017786B" w:rsidTr="00F7348B">
        <w:trPr>
          <w:trHeight w:val="55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05" w:rsidRDefault="00640405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a quality improvement activity </w:t>
            </w:r>
            <w:r w:rsidR="00FB756B">
              <w:rPr>
                <w:b/>
                <w:sz w:val="17"/>
                <w:szCs w:val="17"/>
              </w:rPr>
              <w:t>plan for</w:t>
            </w:r>
            <w:r w:rsidR="00737F36">
              <w:rPr>
                <w:b/>
                <w:sz w:val="17"/>
                <w:szCs w:val="17"/>
              </w:rPr>
              <w:t xml:space="preserve"> </w:t>
            </w:r>
            <w:r w:rsidR="00FB756B">
              <w:rPr>
                <w:b/>
                <w:sz w:val="17"/>
                <w:szCs w:val="17"/>
              </w:rPr>
              <w:t>improving</w:t>
            </w:r>
            <w:r w:rsidR="00737F36">
              <w:rPr>
                <w:b/>
                <w:sz w:val="17"/>
                <w:szCs w:val="17"/>
              </w:rPr>
              <w:t xml:space="preserve"> clinical quality, customer experience or utilization </w:t>
            </w:r>
          </w:p>
        </w:tc>
        <w:tc>
          <w:tcPr>
            <w:tcW w:w="2520" w:type="dxa"/>
            <w:shd w:val="clear" w:color="auto" w:fill="auto"/>
          </w:tcPr>
          <w:p w:rsidR="00640405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May 2020</w:t>
            </w:r>
          </w:p>
        </w:tc>
        <w:tc>
          <w:tcPr>
            <w:tcW w:w="2430" w:type="dxa"/>
            <w:shd w:val="clear" w:color="auto" w:fill="auto"/>
          </w:tcPr>
          <w:p w:rsidR="00640405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May 2021 </w:t>
            </w:r>
          </w:p>
        </w:tc>
        <w:tc>
          <w:tcPr>
            <w:tcW w:w="2700" w:type="dxa"/>
            <w:shd w:val="clear" w:color="auto" w:fill="auto"/>
          </w:tcPr>
          <w:p w:rsidR="00640405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May 2022</w:t>
            </w:r>
          </w:p>
        </w:tc>
        <w:tc>
          <w:tcPr>
            <w:tcW w:w="2405" w:type="dxa"/>
            <w:shd w:val="clear" w:color="auto" w:fill="auto"/>
          </w:tcPr>
          <w:p w:rsidR="00640405" w:rsidRPr="00F7348B" w:rsidRDefault="00640405" w:rsidP="00A87838">
            <w:pPr>
              <w:rPr>
                <w:rFonts w:eastAsiaTheme="majorEastAsia" w:cstheme="majorBidi"/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6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</w:tc>
      </w:tr>
    </w:tbl>
    <w:p w:rsidR="00354A58" w:rsidRDefault="00354A58" w:rsidP="0074029F">
      <w:pPr>
        <w:rPr>
          <w:sz w:val="19"/>
          <w:szCs w:val="19"/>
        </w:rPr>
      </w:pPr>
    </w:p>
    <w:tbl>
      <w:tblPr>
        <w:tblW w:w="14670" w:type="dxa"/>
        <w:tblInd w:w="-190" w:type="dxa"/>
        <w:tblLook w:val="04A0" w:firstRow="1" w:lastRow="0" w:firstColumn="1" w:lastColumn="0" w:noHBand="0" w:noVBand="1"/>
      </w:tblPr>
      <w:tblGrid>
        <w:gridCol w:w="3900"/>
        <w:gridCol w:w="3120"/>
        <w:gridCol w:w="3330"/>
        <w:gridCol w:w="4320"/>
      </w:tblGrid>
      <w:tr w:rsidR="00F82C04" w:rsidRPr="001B4938" w:rsidTr="00F7348B">
        <w:trPr>
          <w:trHeight w:val="255"/>
        </w:trPr>
        <w:tc>
          <w:tcPr>
            <w:tcW w:w="14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Hlk4415881"/>
            <w:bookmarkStart w:id="1" w:name="_GoBack" w:colFirst="0" w:colLast="3"/>
            <w:r w:rsidRPr="00712906">
              <w:rPr>
                <w:rFonts w:eastAsiaTheme="majorEastAsia" w:cstheme="majorBidi"/>
                <w:b/>
                <w:bCs/>
                <w:sz w:val="20"/>
                <w:szCs w:val="17"/>
              </w:rPr>
              <w:t>Learning Network Oppor</w:t>
            </w:r>
            <w:r w:rsidR="00F7348B">
              <w:rPr>
                <w:rFonts w:eastAsiaTheme="majorEastAsia" w:cstheme="majorBidi"/>
                <w:b/>
                <w:bCs/>
                <w:sz w:val="20"/>
                <w:szCs w:val="17"/>
              </w:rPr>
              <w:t xml:space="preserve">tunities </w:t>
            </w:r>
            <w:r w:rsidR="00F7348B">
              <w:rPr>
                <w:b/>
                <w:sz w:val="17"/>
                <w:szCs w:val="17"/>
              </w:rPr>
              <w:t>Attends 3 out of 4 Breakfast of Champions; 2 out of 4 PCMH Kids Stakeholder meetings; at least one practice representative at Annual Conference; Practice reporting/transformation are required meetings; NCM/CC are required meetings once NCM/CC hired</w:t>
            </w:r>
            <w:r w:rsidR="0090537B">
              <w:rPr>
                <w:b/>
                <w:sz w:val="17"/>
                <w:szCs w:val="17"/>
              </w:rPr>
              <w:t xml:space="preserve">; Practices may also be asked to present their work at “best practice sharing” committee meetings 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3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Orientation*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April 11, 2019 5:30 to 7:00pm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Breakfast of Champion (BOC) Events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9" w:rsidRDefault="00003B79" w:rsidP="00F7348B">
            <w:pPr>
              <w:pStyle w:val="NoSpacing"/>
            </w:pPr>
            <w:r>
              <w:t>May 10, 2019</w:t>
            </w:r>
          </w:p>
          <w:p w:rsidR="00F82C04" w:rsidRDefault="00F82C04" w:rsidP="00F7348B">
            <w:pPr>
              <w:pStyle w:val="NoSpacing"/>
            </w:pPr>
            <w:r w:rsidRPr="001B4938">
              <w:t>September 13, 2019;</w:t>
            </w:r>
          </w:p>
          <w:p w:rsidR="00003B79" w:rsidRPr="001B4938" w:rsidRDefault="00003B79" w:rsidP="00F7348B">
            <w:pPr>
              <w:pStyle w:val="NoSpacing"/>
            </w:pPr>
            <w:r>
              <w:t>December 13,2019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F7348B">
            <w:pPr>
              <w:pStyle w:val="NoSpacing"/>
            </w:pPr>
            <w:r w:rsidRPr="001B4938">
              <w:t xml:space="preserve"> March 13, 2020;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Dates TBD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Dates TBD</w:t>
            </w:r>
          </w:p>
        </w:tc>
      </w:tr>
      <w:tr w:rsidR="00F82C04" w:rsidRPr="001B4938" w:rsidTr="00F7348B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F7348B">
            <w:pPr>
              <w:pStyle w:val="NoSpacing"/>
            </w:pPr>
            <w:r w:rsidRPr="001B4938">
              <w:t xml:space="preserve">and June 12, 2020 7:30-9:00am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PCMH Kids Stakeholder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October 3</w:t>
            </w:r>
            <w:r w:rsidR="00F82C04" w:rsidRPr="00F7348B">
              <w:t xml:space="preserve"> 2019;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October 1 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October 7,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2021;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January 9, 2020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January 7 , 2021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January 6., 2022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April 2,</w:t>
            </w:r>
            <w:r w:rsidR="00F82C04" w:rsidRPr="00F7348B">
              <w:t>2020;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 1, 2021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 7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 w:rsidR="00F82C0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 xml:space="preserve">July 9, 2020 </w:t>
            </w:r>
            <w:r w:rsidR="00F82C04" w:rsidRPr="00F7348B">
              <w:t xml:space="preserve"> (7:30-8:30am)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July 8,2021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(7:30-8:30am)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July 14,2022 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(7:30-8:30am)</w:t>
            </w:r>
          </w:p>
        </w:tc>
      </w:tr>
      <w:tr w:rsidR="00F82C04" w:rsidRPr="001B4938" w:rsidTr="00F7348B">
        <w:trPr>
          <w:trHeight w:val="10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Practice Reporting/Transformation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</w:tr>
      <w:tr w:rsidR="00F82C04" w:rsidRPr="001B4938" w:rsidTr="00F7348B">
        <w:trPr>
          <w:trHeight w:val="83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Nurse Care Manager/Care Coordinator Best Practice Sharing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</w:tr>
      <w:tr w:rsidR="00F82C04" w:rsidRPr="001B4938" w:rsidTr="00F7348B">
        <w:trPr>
          <w:trHeight w:val="3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Annual Learning Collaborative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24-Oct-19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 TBD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 TBD</w:t>
            </w:r>
          </w:p>
        </w:tc>
      </w:tr>
      <w:bookmarkEnd w:id="0"/>
      <w:bookmarkEnd w:id="1"/>
    </w:tbl>
    <w:p w:rsidR="00CA42B0" w:rsidRPr="00203811" w:rsidRDefault="00CA42B0" w:rsidP="00F7348B">
      <w:pPr>
        <w:rPr>
          <w:sz w:val="19"/>
          <w:szCs w:val="19"/>
        </w:rPr>
      </w:pPr>
    </w:p>
    <w:sectPr w:rsidR="00CA42B0" w:rsidRPr="00203811" w:rsidSect="00E06227">
      <w:pgSz w:w="15840" w:h="12240" w:orient="landscape" w:code="1"/>
      <w:pgMar w:top="36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3E" w:rsidRDefault="00B80F3E" w:rsidP="00CB61B9">
      <w:pPr>
        <w:spacing w:after="0" w:line="240" w:lineRule="auto"/>
      </w:pPr>
      <w:r>
        <w:separator/>
      </w:r>
    </w:p>
  </w:endnote>
  <w:endnote w:type="continuationSeparator" w:id="0">
    <w:p w:rsidR="00B80F3E" w:rsidRDefault="00B80F3E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3E" w:rsidRDefault="00B80F3E" w:rsidP="00CB61B9">
      <w:pPr>
        <w:spacing w:after="0" w:line="240" w:lineRule="auto"/>
      </w:pPr>
      <w:r>
        <w:separator/>
      </w:r>
    </w:p>
  </w:footnote>
  <w:footnote w:type="continuationSeparator" w:id="0">
    <w:p w:rsidR="00B80F3E" w:rsidRDefault="00B80F3E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1"/>
    <w:rsid w:val="00002FC7"/>
    <w:rsid w:val="00003493"/>
    <w:rsid w:val="00003B79"/>
    <w:rsid w:val="00017C90"/>
    <w:rsid w:val="00023FE7"/>
    <w:rsid w:val="00035957"/>
    <w:rsid w:val="000440A3"/>
    <w:rsid w:val="000449CF"/>
    <w:rsid w:val="00051437"/>
    <w:rsid w:val="00056442"/>
    <w:rsid w:val="000574B1"/>
    <w:rsid w:val="00057BDF"/>
    <w:rsid w:val="000637AD"/>
    <w:rsid w:val="00075C1D"/>
    <w:rsid w:val="00081901"/>
    <w:rsid w:val="000821B4"/>
    <w:rsid w:val="000A6F9F"/>
    <w:rsid w:val="000A799E"/>
    <w:rsid w:val="000B3F2F"/>
    <w:rsid w:val="000C0649"/>
    <w:rsid w:val="000C38E9"/>
    <w:rsid w:val="000C56FE"/>
    <w:rsid w:val="000C5BC4"/>
    <w:rsid w:val="000D4573"/>
    <w:rsid w:val="000D4C27"/>
    <w:rsid w:val="000E2DC3"/>
    <w:rsid w:val="000E3EDB"/>
    <w:rsid w:val="000E5F03"/>
    <w:rsid w:val="000F453E"/>
    <w:rsid w:val="000F6898"/>
    <w:rsid w:val="0010093F"/>
    <w:rsid w:val="00110963"/>
    <w:rsid w:val="00111CAA"/>
    <w:rsid w:val="001132CB"/>
    <w:rsid w:val="00113FF9"/>
    <w:rsid w:val="00117265"/>
    <w:rsid w:val="00120847"/>
    <w:rsid w:val="00121FC6"/>
    <w:rsid w:val="00125064"/>
    <w:rsid w:val="0012687A"/>
    <w:rsid w:val="001307FA"/>
    <w:rsid w:val="001318A9"/>
    <w:rsid w:val="001333EE"/>
    <w:rsid w:val="0013402C"/>
    <w:rsid w:val="00140543"/>
    <w:rsid w:val="00156FBC"/>
    <w:rsid w:val="001615F1"/>
    <w:rsid w:val="00163B90"/>
    <w:rsid w:val="001672E7"/>
    <w:rsid w:val="00174243"/>
    <w:rsid w:val="00174E78"/>
    <w:rsid w:val="00175017"/>
    <w:rsid w:val="00176883"/>
    <w:rsid w:val="0017786B"/>
    <w:rsid w:val="00182DA5"/>
    <w:rsid w:val="00184330"/>
    <w:rsid w:val="0018641E"/>
    <w:rsid w:val="00190B3E"/>
    <w:rsid w:val="001935B8"/>
    <w:rsid w:val="00194D92"/>
    <w:rsid w:val="00197252"/>
    <w:rsid w:val="0019754F"/>
    <w:rsid w:val="001A1499"/>
    <w:rsid w:val="001B20FE"/>
    <w:rsid w:val="001B71D5"/>
    <w:rsid w:val="001C50C0"/>
    <w:rsid w:val="001D0E4A"/>
    <w:rsid w:val="001E073C"/>
    <w:rsid w:val="001E2F38"/>
    <w:rsid w:val="001E4609"/>
    <w:rsid w:val="001E643D"/>
    <w:rsid w:val="00202C93"/>
    <w:rsid w:val="00203811"/>
    <w:rsid w:val="00211EF3"/>
    <w:rsid w:val="0021429F"/>
    <w:rsid w:val="002219C3"/>
    <w:rsid w:val="002252E5"/>
    <w:rsid w:val="0023409A"/>
    <w:rsid w:val="00244FD0"/>
    <w:rsid w:val="00245154"/>
    <w:rsid w:val="002537DB"/>
    <w:rsid w:val="002610F3"/>
    <w:rsid w:val="00280062"/>
    <w:rsid w:val="00283B45"/>
    <w:rsid w:val="002900C7"/>
    <w:rsid w:val="00293125"/>
    <w:rsid w:val="00297D1F"/>
    <w:rsid w:val="002A0D16"/>
    <w:rsid w:val="002A5094"/>
    <w:rsid w:val="002B1CE8"/>
    <w:rsid w:val="002B42F4"/>
    <w:rsid w:val="002C0843"/>
    <w:rsid w:val="002C1DFF"/>
    <w:rsid w:val="002C7CE1"/>
    <w:rsid w:val="002E4AD7"/>
    <w:rsid w:val="002E5EA7"/>
    <w:rsid w:val="002F0080"/>
    <w:rsid w:val="002F40A0"/>
    <w:rsid w:val="00306CD5"/>
    <w:rsid w:val="00313B32"/>
    <w:rsid w:val="00313B4C"/>
    <w:rsid w:val="003215E0"/>
    <w:rsid w:val="00330252"/>
    <w:rsid w:val="0035129C"/>
    <w:rsid w:val="0035213D"/>
    <w:rsid w:val="00354A58"/>
    <w:rsid w:val="00356CF9"/>
    <w:rsid w:val="0035753D"/>
    <w:rsid w:val="00366E3A"/>
    <w:rsid w:val="00374517"/>
    <w:rsid w:val="00375CB7"/>
    <w:rsid w:val="00381EED"/>
    <w:rsid w:val="00387508"/>
    <w:rsid w:val="003976CC"/>
    <w:rsid w:val="003A01D8"/>
    <w:rsid w:val="003A05F7"/>
    <w:rsid w:val="003A20EA"/>
    <w:rsid w:val="003B4874"/>
    <w:rsid w:val="003C4052"/>
    <w:rsid w:val="003E43B2"/>
    <w:rsid w:val="003F0C31"/>
    <w:rsid w:val="003F6AB4"/>
    <w:rsid w:val="0040274C"/>
    <w:rsid w:val="00402E3C"/>
    <w:rsid w:val="00415569"/>
    <w:rsid w:val="004201F9"/>
    <w:rsid w:val="00421A59"/>
    <w:rsid w:val="00424344"/>
    <w:rsid w:val="0042640D"/>
    <w:rsid w:val="00433C78"/>
    <w:rsid w:val="00437372"/>
    <w:rsid w:val="00437510"/>
    <w:rsid w:val="0044075A"/>
    <w:rsid w:val="00444C20"/>
    <w:rsid w:val="00465365"/>
    <w:rsid w:val="004832A7"/>
    <w:rsid w:val="00483BC8"/>
    <w:rsid w:val="00484B5D"/>
    <w:rsid w:val="00486174"/>
    <w:rsid w:val="004967AC"/>
    <w:rsid w:val="004A5FFA"/>
    <w:rsid w:val="004B3D51"/>
    <w:rsid w:val="004C658A"/>
    <w:rsid w:val="004F1D29"/>
    <w:rsid w:val="004F1FFA"/>
    <w:rsid w:val="0050109E"/>
    <w:rsid w:val="0050354F"/>
    <w:rsid w:val="00504E46"/>
    <w:rsid w:val="00525ABB"/>
    <w:rsid w:val="0053110B"/>
    <w:rsid w:val="00536A9A"/>
    <w:rsid w:val="005415B5"/>
    <w:rsid w:val="005550B8"/>
    <w:rsid w:val="00561F8E"/>
    <w:rsid w:val="005662F3"/>
    <w:rsid w:val="005762A7"/>
    <w:rsid w:val="00576E2A"/>
    <w:rsid w:val="0058130A"/>
    <w:rsid w:val="00590EDB"/>
    <w:rsid w:val="005A180E"/>
    <w:rsid w:val="005A2A4F"/>
    <w:rsid w:val="005A32EA"/>
    <w:rsid w:val="005A400E"/>
    <w:rsid w:val="005B221B"/>
    <w:rsid w:val="005C05C5"/>
    <w:rsid w:val="005C1002"/>
    <w:rsid w:val="005C1171"/>
    <w:rsid w:val="005C1A6C"/>
    <w:rsid w:val="005C1E30"/>
    <w:rsid w:val="005C52D9"/>
    <w:rsid w:val="005D75E1"/>
    <w:rsid w:val="005E1C89"/>
    <w:rsid w:val="005E6082"/>
    <w:rsid w:val="005F1391"/>
    <w:rsid w:val="005F47BA"/>
    <w:rsid w:val="006132CB"/>
    <w:rsid w:val="00613E04"/>
    <w:rsid w:val="0062132E"/>
    <w:rsid w:val="00623841"/>
    <w:rsid w:val="00623F17"/>
    <w:rsid w:val="00634B41"/>
    <w:rsid w:val="00634D61"/>
    <w:rsid w:val="006367F2"/>
    <w:rsid w:val="00636903"/>
    <w:rsid w:val="00640405"/>
    <w:rsid w:val="0066394E"/>
    <w:rsid w:val="0066447B"/>
    <w:rsid w:val="00667E2D"/>
    <w:rsid w:val="00670C64"/>
    <w:rsid w:val="00680786"/>
    <w:rsid w:val="00692174"/>
    <w:rsid w:val="00692AD6"/>
    <w:rsid w:val="00693052"/>
    <w:rsid w:val="006B046B"/>
    <w:rsid w:val="006B0B74"/>
    <w:rsid w:val="006B3C6F"/>
    <w:rsid w:val="006C133B"/>
    <w:rsid w:val="006E57FB"/>
    <w:rsid w:val="006E6918"/>
    <w:rsid w:val="006E76FE"/>
    <w:rsid w:val="006F1A64"/>
    <w:rsid w:val="006F6F2E"/>
    <w:rsid w:val="00703CF9"/>
    <w:rsid w:val="00712906"/>
    <w:rsid w:val="00731F8D"/>
    <w:rsid w:val="00737F36"/>
    <w:rsid w:val="0074029F"/>
    <w:rsid w:val="00741165"/>
    <w:rsid w:val="00745482"/>
    <w:rsid w:val="007471EC"/>
    <w:rsid w:val="007476AB"/>
    <w:rsid w:val="0075296B"/>
    <w:rsid w:val="00754E53"/>
    <w:rsid w:val="00754E74"/>
    <w:rsid w:val="00761398"/>
    <w:rsid w:val="007640E8"/>
    <w:rsid w:val="00770B7F"/>
    <w:rsid w:val="00777B38"/>
    <w:rsid w:val="007838C8"/>
    <w:rsid w:val="00786561"/>
    <w:rsid w:val="00790F5C"/>
    <w:rsid w:val="007B4DD8"/>
    <w:rsid w:val="007C188F"/>
    <w:rsid w:val="007E0BF7"/>
    <w:rsid w:val="007E7E01"/>
    <w:rsid w:val="007F032F"/>
    <w:rsid w:val="007F4C11"/>
    <w:rsid w:val="007F4F51"/>
    <w:rsid w:val="00800099"/>
    <w:rsid w:val="00810952"/>
    <w:rsid w:val="00836B7B"/>
    <w:rsid w:val="00846AF5"/>
    <w:rsid w:val="00846D82"/>
    <w:rsid w:val="00862AF9"/>
    <w:rsid w:val="0087083B"/>
    <w:rsid w:val="00873DFA"/>
    <w:rsid w:val="00890524"/>
    <w:rsid w:val="00896A7E"/>
    <w:rsid w:val="008A1F96"/>
    <w:rsid w:val="008A682C"/>
    <w:rsid w:val="008B36D3"/>
    <w:rsid w:val="008B3AD3"/>
    <w:rsid w:val="008C0B40"/>
    <w:rsid w:val="008C6826"/>
    <w:rsid w:val="008D00F9"/>
    <w:rsid w:val="008D0543"/>
    <w:rsid w:val="008E1A32"/>
    <w:rsid w:val="008E216C"/>
    <w:rsid w:val="008F270F"/>
    <w:rsid w:val="008F4BCB"/>
    <w:rsid w:val="008F664A"/>
    <w:rsid w:val="00902AD6"/>
    <w:rsid w:val="0090537B"/>
    <w:rsid w:val="009159E3"/>
    <w:rsid w:val="00920A0A"/>
    <w:rsid w:val="00934D09"/>
    <w:rsid w:val="00950C48"/>
    <w:rsid w:val="0095506D"/>
    <w:rsid w:val="009556B1"/>
    <w:rsid w:val="00957DDF"/>
    <w:rsid w:val="00961012"/>
    <w:rsid w:val="0096490F"/>
    <w:rsid w:val="009668F6"/>
    <w:rsid w:val="00970725"/>
    <w:rsid w:val="0097665B"/>
    <w:rsid w:val="009A4614"/>
    <w:rsid w:val="009A4B37"/>
    <w:rsid w:val="009B339A"/>
    <w:rsid w:val="009C0F86"/>
    <w:rsid w:val="009D19C1"/>
    <w:rsid w:val="009E08DE"/>
    <w:rsid w:val="009E170A"/>
    <w:rsid w:val="009E1C3B"/>
    <w:rsid w:val="009F22B0"/>
    <w:rsid w:val="009F2C9A"/>
    <w:rsid w:val="009F6E33"/>
    <w:rsid w:val="00A04E33"/>
    <w:rsid w:val="00A112A3"/>
    <w:rsid w:val="00A15A00"/>
    <w:rsid w:val="00A30381"/>
    <w:rsid w:val="00A30FB5"/>
    <w:rsid w:val="00A43EB4"/>
    <w:rsid w:val="00A620B7"/>
    <w:rsid w:val="00A65A3D"/>
    <w:rsid w:val="00A718BC"/>
    <w:rsid w:val="00A84ABA"/>
    <w:rsid w:val="00A86D9E"/>
    <w:rsid w:val="00A87838"/>
    <w:rsid w:val="00AA6AA1"/>
    <w:rsid w:val="00AC1B33"/>
    <w:rsid w:val="00AC2BF7"/>
    <w:rsid w:val="00AC2C2C"/>
    <w:rsid w:val="00AE38A7"/>
    <w:rsid w:val="00AE4EEF"/>
    <w:rsid w:val="00AF0131"/>
    <w:rsid w:val="00B00997"/>
    <w:rsid w:val="00B00A6D"/>
    <w:rsid w:val="00B01131"/>
    <w:rsid w:val="00B0143E"/>
    <w:rsid w:val="00B13CB6"/>
    <w:rsid w:val="00B140DB"/>
    <w:rsid w:val="00B165F4"/>
    <w:rsid w:val="00B2761F"/>
    <w:rsid w:val="00B33332"/>
    <w:rsid w:val="00B363E3"/>
    <w:rsid w:val="00B43DB4"/>
    <w:rsid w:val="00B448A2"/>
    <w:rsid w:val="00B5249A"/>
    <w:rsid w:val="00B643A8"/>
    <w:rsid w:val="00B65A51"/>
    <w:rsid w:val="00B67912"/>
    <w:rsid w:val="00B80F3E"/>
    <w:rsid w:val="00B85DD5"/>
    <w:rsid w:val="00B86C45"/>
    <w:rsid w:val="00B91E39"/>
    <w:rsid w:val="00BA0814"/>
    <w:rsid w:val="00BB012B"/>
    <w:rsid w:val="00BB0EEB"/>
    <w:rsid w:val="00BB38A0"/>
    <w:rsid w:val="00BB59C2"/>
    <w:rsid w:val="00BC2939"/>
    <w:rsid w:val="00BC3D93"/>
    <w:rsid w:val="00BD48A4"/>
    <w:rsid w:val="00BE18DE"/>
    <w:rsid w:val="00BE7A11"/>
    <w:rsid w:val="00BF51DB"/>
    <w:rsid w:val="00C0526A"/>
    <w:rsid w:val="00C060B1"/>
    <w:rsid w:val="00C063C6"/>
    <w:rsid w:val="00C101F1"/>
    <w:rsid w:val="00C13B03"/>
    <w:rsid w:val="00C175E9"/>
    <w:rsid w:val="00C20548"/>
    <w:rsid w:val="00C20A82"/>
    <w:rsid w:val="00C26872"/>
    <w:rsid w:val="00C43190"/>
    <w:rsid w:val="00C44DD2"/>
    <w:rsid w:val="00C503BF"/>
    <w:rsid w:val="00C508E3"/>
    <w:rsid w:val="00C512B2"/>
    <w:rsid w:val="00C62685"/>
    <w:rsid w:val="00C635F7"/>
    <w:rsid w:val="00C650AB"/>
    <w:rsid w:val="00C72A26"/>
    <w:rsid w:val="00C812FB"/>
    <w:rsid w:val="00C8138B"/>
    <w:rsid w:val="00C83B78"/>
    <w:rsid w:val="00C97900"/>
    <w:rsid w:val="00CA0773"/>
    <w:rsid w:val="00CA10C8"/>
    <w:rsid w:val="00CA21BB"/>
    <w:rsid w:val="00CA42B0"/>
    <w:rsid w:val="00CA5F2B"/>
    <w:rsid w:val="00CA610F"/>
    <w:rsid w:val="00CA730C"/>
    <w:rsid w:val="00CB61B9"/>
    <w:rsid w:val="00CC3F8E"/>
    <w:rsid w:val="00CD7C00"/>
    <w:rsid w:val="00CE7A7D"/>
    <w:rsid w:val="00CF0CE5"/>
    <w:rsid w:val="00CF0D42"/>
    <w:rsid w:val="00CF2A77"/>
    <w:rsid w:val="00D0077D"/>
    <w:rsid w:val="00D04D78"/>
    <w:rsid w:val="00D14A2F"/>
    <w:rsid w:val="00D16F3E"/>
    <w:rsid w:val="00D16F8D"/>
    <w:rsid w:val="00D21668"/>
    <w:rsid w:val="00D2777F"/>
    <w:rsid w:val="00D27E57"/>
    <w:rsid w:val="00D36C3F"/>
    <w:rsid w:val="00D3721C"/>
    <w:rsid w:val="00D37611"/>
    <w:rsid w:val="00D40564"/>
    <w:rsid w:val="00D441FE"/>
    <w:rsid w:val="00D52982"/>
    <w:rsid w:val="00D6590D"/>
    <w:rsid w:val="00D6695C"/>
    <w:rsid w:val="00D74D68"/>
    <w:rsid w:val="00D76A6D"/>
    <w:rsid w:val="00D8570A"/>
    <w:rsid w:val="00DA5D11"/>
    <w:rsid w:val="00DB6ECE"/>
    <w:rsid w:val="00DB7B2B"/>
    <w:rsid w:val="00DD699B"/>
    <w:rsid w:val="00DE17C8"/>
    <w:rsid w:val="00DE6E2A"/>
    <w:rsid w:val="00DF009A"/>
    <w:rsid w:val="00DF1666"/>
    <w:rsid w:val="00E04781"/>
    <w:rsid w:val="00E06227"/>
    <w:rsid w:val="00E319F1"/>
    <w:rsid w:val="00E31A42"/>
    <w:rsid w:val="00E328DB"/>
    <w:rsid w:val="00E34FD0"/>
    <w:rsid w:val="00E47B39"/>
    <w:rsid w:val="00E47BBB"/>
    <w:rsid w:val="00E52F5D"/>
    <w:rsid w:val="00E62E6E"/>
    <w:rsid w:val="00E812C9"/>
    <w:rsid w:val="00E85CB5"/>
    <w:rsid w:val="00E8722C"/>
    <w:rsid w:val="00E90C11"/>
    <w:rsid w:val="00E92D53"/>
    <w:rsid w:val="00E968C5"/>
    <w:rsid w:val="00EA0DB3"/>
    <w:rsid w:val="00EC105A"/>
    <w:rsid w:val="00EC39CA"/>
    <w:rsid w:val="00EC3F86"/>
    <w:rsid w:val="00ED0E00"/>
    <w:rsid w:val="00ED1E0E"/>
    <w:rsid w:val="00EE19BC"/>
    <w:rsid w:val="00EE4BB2"/>
    <w:rsid w:val="00EE70ED"/>
    <w:rsid w:val="00EF569A"/>
    <w:rsid w:val="00EF5B81"/>
    <w:rsid w:val="00F00E4A"/>
    <w:rsid w:val="00F25B5B"/>
    <w:rsid w:val="00F313CC"/>
    <w:rsid w:val="00F32557"/>
    <w:rsid w:val="00F40A77"/>
    <w:rsid w:val="00F41A8E"/>
    <w:rsid w:val="00F44A6B"/>
    <w:rsid w:val="00F44E53"/>
    <w:rsid w:val="00F471DD"/>
    <w:rsid w:val="00F50B87"/>
    <w:rsid w:val="00F5236F"/>
    <w:rsid w:val="00F55CE2"/>
    <w:rsid w:val="00F61ECA"/>
    <w:rsid w:val="00F646F0"/>
    <w:rsid w:val="00F70DC6"/>
    <w:rsid w:val="00F71265"/>
    <w:rsid w:val="00F73311"/>
    <w:rsid w:val="00F7348B"/>
    <w:rsid w:val="00F77505"/>
    <w:rsid w:val="00F80D78"/>
    <w:rsid w:val="00F82C04"/>
    <w:rsid w:val="00F97906"/>
    <w:rsid w:val="00FA0221"/>
    <w:rsid w:val="00FA04AF"/>
    <w:rsid w:val="00FB12D4"/>
    <w:rsid w:val="00FB147F"/>
    <w:rsid w:val="00FB756B"/>
    <w:rsid w:val="00FC6A47"/>
    <w:rsid w:val="00FD08F4"/>
    <w:rsid w:val="00FD2875"/>
    <w:rsid w:val="00FD30E9"/>
    <w:rsid w:val="00FD4E95"/>
    <w:rsid w:val="00FE3481"/>
    <w:rsid w:val="00FE603D"/>
    <w:rsid w:val="00FE64C3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AAA4"/>
  <w15:docId w15:val="{BD8B8173-004D-44D6-A332-940352E9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2F"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E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2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" TargetMode="External"/><Relationship Id="rId13" Type="http://schemas.openxmlformats.org/officeDocument/2006/relationships/hyperlink" Target="mailto:CTC-ri@ctc-ri.org" TargetMode="External"/><Relationship Id="rId18" Type="http://schemas.openxmlformats.org/officeDocument/2006/relationships/hyperlink" Target="mailto:CTC-ri@ctc-ri.org" TargetMode="External"/><Relationship Id="rId26" Type="http://schemas.openxmlformats.org/officeDocument/2006/relationships/hyperlink" Target="mailto:CTC-ri@ctc-ri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TC-ri@ctc-ri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TC-ri@ctc-ri.org" TargetMode="External"/><Relationship Id="rId17" Type="http://schemas.openxmlformats.org/officeDocument/2006/relationships/hyperlink" Target="mailto:CTC-ri@ctc-ri.org" TargetMode="External"/><Relationship Id="rId25" Type="http://schemas.openxmlformats.org/officeDocument/2006/relationships/hyperlink" Target="mailto:CTC-ri@ctc-r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TC-ri@ctc-ri.org" TargetMode="External"/><Relationship Id="rId20" Type="http://schemas.openxmlformats.org/officeDocument/2006/relationships/hyperlink" Target="mailto:CTC-ri@ctc-r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C-ri@ctc-ri.org" TargetMode="External"/><Relationship Id="rId24" Type="http://schemas.openxmlformats.org/officeDocument/2006/relationships/hyperlink" Target="mailto:CTC-ri@ctc-r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ic.ri.gov/" TargetMode="External"/><Relationship Id="rId23" Type="http://schemas.openxmlformats.org/officeDocument/2006/relationships/hyperlink" Target="mailto:CTC-ri@ctc-ri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tc-ri.org/" TargetMode="External"/><Relationship Id="rId19" Type="http://schemas.openxmlformats.org/officeDocument/2006/relationships/hyperlink" Target="mailto:CTC-ri@ctc-r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" TargetMode="External"/><Relationship Id="rId14" Type="http://schemas.openxmlformats.org/officeDocument/2006/relationships/hyperlink" Target="http://www.ohic.ri.gov/" TargetMode="External"/><Relationship Id="rId22" Type="http://schemas.openxmlformats.org/officeDocument/2006/relationships/hyperlink" Target="mailto:CTC-ri@ctc-ri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ACDD-DACE-4903-93FB-16AF5F8B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Susanne Campbell</cp:lastModifiedBy>
  <cp:revision>2</cp:revision>
  <cp:lastPrinted>2019-03-14T12:03:00Z</cp:lastPrinted>
  <dcterms:created xsi:type="dcterms:W3CDTF">2019-04-03T18:58:00Z</dcterms:created>
  <dcterms:modified xsi:type="dcterms:W3CDTF">2019-04-03T18:58:00Z</dcterms:modified>
</cp:coreProperties>
</file>