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6932DECD" w14:textId="77777777" w:rsidR="001D073D" w:rsidRDefault="001D073D" w:rsidP="001D073D">
      <w:r w:rsidRPr="003B316D">
        <w:rPr>
          <w:rFonts w:cstheme="minorHAnsi"/>
          <w:bCs/>
          <w:noProof/>
        </w:rPr>
        <mc:AlternateContent>
          <mc:Choice Requires="wps">
            <w:drawing>
              <wp:anchor distT="0" distB="0" distL="114300" distR="114300" simplePos="0" relativeHeight="251661312" behindDoc="0" locked="0" layoutInCell="1" allowOverlap="1" wp14:anchorId="2204F85A" wp14:editId="33B84F37">
                <wp:simplePos x="0" y="0"/>
                <wp:positionH relativeFrom="column">
                  <wp:posOffset>5981065</wp:posOffset>
                </wp:positionH>
                <wp:positionV relativeFrom="paragraph">
                  <wp:posOffset>-228600</wp:posOffset>
                </wp:positionV>
                <wp:extent cx="1141095" cy="1403985"/>
                <wp:effectExtent l="0" t="0" r="20955" b="2095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1095" cy="1403985"/>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5CA6956B" w14:textId="77777777" w:rsidR="00402766" w:rsidRDefault="00402766" w:rsidP="00402766">
                            <w:pPr>
                              <w:spacing w:after="0"/>
                              <w:rPr>
                                <w:b/>
                                <w:color w:val="E36C0A" w:themeColor="accent6" w:themeShade="BF"/>
                              </w:rPr>
                            </w:pPr>
                            <w:r w:rsidRPr="003B316D">
                              <w:rPr>
                                <w:b/>
                                <w:color w:val="E36C0A" w:themeColor="accent6" w:themeShade="BF"/>
                              </w:rPr>
                              <w:t xml:space="preserve">PCMH </w:t>
                            </w:r>
                            <w:r w:rsidR="00D31BF6">
                              <w:rPr>
                                <w:b/>
                                <w:color w:val="E36C0A" w:themeColor="accent6" w:themeShade="BF"/>
                              </w:rPr>
                              <w:t>AC-A</w:t>
                            </w:r>
                          </w:p>
                          <w:p w14:paraId="7DBF1E62" w14:textId="77777777" w:rsidR="00D31BF6" w:rsidRDefault="00D31BF6" w:rsidP="00402766">
                            <w:pPr>
                              <w:spacing w:after="0"/>
                              <w:rPr>
                                <w:b/>
                                <w:color w:val="E36C0A" w:themeColor="accent6" w:themeShade="BF"/>
                              </w:rPr>
                            </w:pPr>
                            <w:r>
                              <w:rPr>
                                <w:b/>
                                <w:color w:val="E36C0A" w:themeColor="accent6" w:themeShade="BF"/>
                              </w:rPr>
                              <w:t>PCMH AC-B</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2204F85A" id="_x0000_t202" coordsize="21600,21600" o:spt="202" path="m,l,21600r21600,l21600,xe">
                <v:stroke joinstyle="miter"/>
                <v:path gradientshapeok="t" o:connecttype="rect"/>
              </v:shapetype>
              <v:shape id="Text Box 2" o:spid="_x0000_s1026" type="#_x0000_t202" style="position:absolute;margin-left:470.95pt;margin-top:-18pt;width:89.8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" fillcolor="white [3201]" strokecolor="#f79646 [3209]" strokeweight="2pt">
                <v:textbox style="mso-fit-shape-to-text:t">
                  <w:txbxContent>
                    <w:p w14:paraId="5CA6956B" w14:textId="77777777" w:rsidR="00402766" w:rsidRDefault="00402766" w:rsidP="00402766">
                      <w:pPr>
                        <w:spacing w:after="0"/>
                        <w:rPr>
                          <w:b/>
                          <w:color w:val="E36C0A" w:themeColor="accent6" w:themeShade="BF"/>
                        </w:rPr>
                      </w:pPr>
                      <w:r w:rsidRPr="003B316D">
                        <w:rPr>
                          <w:b/>
                          <w:color w:val="E36C0A" w:themeColor="accent6" w:themeShade="BF"/>
                        </w:rPr>
                        <w:t xml:space="preserve">PCMH </w:t>
                      </w:r>
                      <w:r w:rsidR="00D31BF6">
                        <w:rPr>
                          <w:b/>
                          <w:color w:val="E36C0A" w:themeColor="accent6" w:themeShade="BF"/>
                        </w:rPr>
                        <w:t>AC-A</w:t>
                      </w:r>
                    </w:p>
                    <w:p w14:paraId="7DBF1E62" w14:textId="77777777" w:rsidR="00D31BF6" w:rsidRDefault="00D31BF6" w:rsidP="00402766">
                      <w:pPr>
                        <w:spacing w:after="0"/>
                        <w:rPr>
                          <w:b/>
                          <w:color w:val="E36C0A" w:themeColor="accent6" w:themeShade="BF"/>
                        </w:rPr>
                      </w:pPr>
                      <w:r>
                        <w:rPr>
                          <w:b/>
                          <w:color w:val="E36C0A" w:themeColor="accent6" w:themeShade="BF"/>
                        </w:rPr>
                        <w:t>PCMH AC-B</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40C3C580" wp14:editId="317C9525">
                <wp:simplePos x="0" y="0"/>
                <wp:positionH relativeFrom="column">
                  <wp:posOffset>-104775</wp:posOffset>
                </wp:positionH>
                <wp:positionV relativeFrom="paragraph">
                  <wp:posOffset>-257175</wp:posOffset>
                </wp:positionV>
                <wp:extent cx="3371850"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850" cy="1403985"/>
                        </a:xfrm>
                        <a:prstGeom prst="rect">
                          <a:avLst/>
                        </a:prstGeom>
                        <a:solidFill>
                          <a:srgbClr val="FFFFFF"/>
                        </a:solidFill>
                        <a:ln w="9525">
                          <a:noFill/>
                          <a:miter lim="800000"/>
                          <a:headEnd/>
                          <a:tailEnd/>
                        </a:ln>
                      </wps:spPr>
                      <wps:txbx>
                        <w:txbxContent>
                          <w:p w14:paraId="43411600" w14:textId="77777777" w:rsidR="00402766" w:rsidRPr="00402766" w:rsidRDefault="00402766" w:rsidP="00402766">
                            <w:pPr>
                              <w:spacing w:after="0"/>
                              <w:rPr>
                                <w:b/>
                                <w:highlight w:val="yellow"/>
                              </w:rPr>
                            </w:pPr>
                            <w:r w:rsidRPr="00402766">
                              <w:rPr>
                                <w:b/>
                                <w:highlight w:val="yellow"/>
                              </w:rPr>
                              <w:t>Practice Name</w:t>
                            </w:r>
                          </w:p>
                          <w:p w14:paraId="32F5C615" w14:textId="77777777" w:rsidR="00402766" w:rsidRPr="00402766" w:rsidRDefault="00402766" w:rsidP="00402766">
                            <w:pPr>
                              <w:spacing w:after="0"/>
                              <w:rPr>
                                <w:b/>
                                <w:highlight w:val="yellow"/>
                              </w:rPr>
                            </w:pPr>
                            <w:r w:rsidRPr="00402766">
                              <w:rPr>
                                <w:b/>
                                <w:highlight w:val="yellow"/>
                              </w:rPr>
                              <w:t>Practice Address</w:t>
                            </w:r>
                          </w:p>
                          <w:p w14:paraId="19BCE36E" w14:textId="77777777" w:rsidR="00402766" w:rsidRPr="00402766" w:rsidRDefault="00402766" w:rsidP="00402766">
                            <w:pPr>
                              <w:spacing w:after="0"/>
                              <w:rPr>
                                <w:b/>
                                <w:highlight w:val="yellow"/>
                              </w:rPr>
                            </w:pPr>
                            <w:r w:rsidRPr="00402766">
                              <w:rPr>
                                <w:b/>
                                <w:highlight w:val="yellow"/>
                              </w:rPr>
                              <w:t>Practice City, State, ZIP</w:t>
                            </w:r>
                          </w:p>
                          <w:p w14:paraId="7E6DB797" w14:textId="77777777" w:rsidR="00402766" w:rsidRDefault="00402766" w:rsidP="00402766">
                            <w:r w:rsidRPr="00402766">
                              <w:rPr>
                                <w:b/>
                                <w:highlight w:val="yellow"/>
                              </w:rPr>
                              <w:t>Practice Phone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0C3C580" id="_x0000_s1027" type="#_x0000_t202" style="position:absolute;margin-left:-8.25pt;margin-top:-20.25pt;width:265.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" stroked="f">
                <v:textbox style="mso-fit-shape-to-text:t">
                  <w:txbxContent>
                    <w:p w14:paraId="43411600" w14:textId="77777777" w:rsidR="00402766" w:rsidRPr="00402766" w:rsidRDefault="00402766" w:rsidP="00402766">
                      <w:pPr>
                        <w:spacing w:after="0"/>
                        <w:rPr>
                          <w:b/>
                          <w:highlight w:val="yellow"/>
                        </w:rPr>
                      </w:pPr>
                      <w:r w:rsidRPr="00402766">
                        <w:rPr>
                          <w:b/>
                          <w:highlight w:val="yellow"/>
                        </w:rPr>
                        <w:t>Practice Name</w:t>
                      </w:r>
                    </w:p>
                    <w:p w14:paraId="32F5C615" w14:textId="77777777" w:rsidR="00402766" w:rsidRPr="00402766" w:rsidRDefault="00402766" w:rsidP="00402766">
                      <w:pPr>
                        <w:spacing w:after="0"/>
                        <w:rPr>
                          <w:b/>
                          <w:highlight w:val="yellow"/>
                        </w:rPr>
                      </w:pPr>
                      <w:r w:rsidRPr="00402766">
                        <w:rPr>
                          <w:b/>
                          <w:highlight w:val="yellow"/>
                        </w:rPr>
                        <w:t>Practice Address</w:t>
                      </w:r>
                    </w:p>
                    <w:p w14:paraId="19BCE36E" w14:textId="77777777" w:rsidR="00402766" w:rsidRPr="00402766" w:rsidRDefault="00402766" w:rsidP="00402766">
                      <w:pPr>
                        <w:spacing w:after="0"/>
                        <w:rPr>
                          <w:b/>
                          <w:highlight w:val="yellow"/>
                        </w:rPr>
                      </w:pPr>
                      <w:r w:rsidRPr="00402766">
                        <w:rPr>
                          <w:b/>
                          <w:highlight w:val="yellow"/>
                        </w:rPr>
                        <w:t>Practice City, State, ZIP</w:t>
                      </w:r>
                    </w:p>
                    <w:p w14:paraId="7E6DB797" w14:textId="77777777" w:rsidR="00402766" w:rsidRDefault="00402766" w:rsidP="00402766">
                      <w:r w:rsidRPr="00402766">
                        <w:rPr>
                          <w:b/>
                          <w:highlight w:val="yellow"/>
                        </w:rPr>
                        <w:t>Practice Phone</w:t>
                      </w:r>
                    </w:p>
                  </w:txbxContent>
                </v:textbox>
              </v:shape>
            </w:pict>
          </mc:Fallback>
        </mc:AlternateContent>
      </w:r>
    </w:p>
    <w:p w14:paraId="5F9A59A7" w14:textId="77777777" w:rsidR="001D073D" w:rsidRDefault="001D073D" w:rsidP="001D073D"/>
    <w:p w14:paraId="3F6E4D2F" w14:textId="77777777" w:rsidR="005C5862" w:rsidRDefault="00402766" w:rsidP="00640399">
      <w:pPr>
        <w:pStyle w:val="Heading1"/>
      </w:pPr>
      <w:r>
        <w:t>P</w:t>
      </w:r>
      <w:r w:rsidR="009E76EE">
        <w:t>olicy</w:t>
      </w:r>
      <w:r>
        <w:t xml:space="preserve"> </w:t>
      </w:r>
      <w:r w:rsidR="00A9119C">
        <w:t>–</w:t>
      </w:r>
      <w:r>
        <w:t xml:space="preserve"> </w:t>
      </w:r>
      <w:r w:rsidR="009E76EE">
        <w:t>Patient Communications</w:t>
      </w:r>
    </w:p>
    <w:p w14:paraId="0593E509" w14:textId="77777777" w:rsidR="009E76EE" w:rsidRPr="00BB1639" w:rsidRDefault="009E76EE" w:rsidP="009E76EE">
      <w:pPr>
        <w:pStyle w:val="NormalWeb"/>
        <w:rPr>
          <w:rFonts w:asciiTheme="minorHAnsi" w:hAnsiTheme="minorHAnsi" w:cstheme="minorHAnsi"/>
          <w:b/>
          <w:sz w:val="22"/>
          <w:szCs w:val="22"/>
        </w:rPr>
      </w:pPr>
      <w:r w:rsidRPr="00BB1639">
        <w:rPr>
          <w:rFonts w:asciiTheme="minorHAnsi" w:hAnsiTheme="minorHAnsi" w:cstheme="minorHAnsi"/>
          <w:b/>
          <w:bCs/>
          <w:sz w:val="22"/>
          <w:szCs w:val="22"/>
        </w:rPr>
        <w:t xml:space="preserve">Purpose: To establish response time frames </w:t>
      </w:r>
      <w:r>
        <w:rPr>
          <w:rFonts w:asciiTheme="minorHAnsi" w:hAnsiTheme="minorHAnsi" w:cstheme="minorHAnsi"/>
          <w:b/>
          <w:bCs/>
          <w:sz w:val="22"/>
          <w:szCs w:val="22"/>
        </w:rPr>
        <w:t xml:space="preserve">and documentation policy </w:t>
      </w:r>
      <w:r w:rsidRPr="00BB1639">
        <w:rPr>
          <w:rFonts w:asciiTheme="minorHAnsi" w:hAnsiTheme="minorHAnsi" w:cstheme="minorHAnsi"/>
          <w:b/>
          <w:bCs/>
          <w:sz w:val="22"/>
          <w:szCs w:val="22"/>
        </w:rPr>
        <w:t xml:space="preserve">for telephone and </w:t>
      </w:r>
      <w:r>
        <w:rPr>
          <w:rFonts w:asciiTheme="minorHAnsi" w:hAnsiTheme="minorHAnsi" w:cstheme="minorHAnsi"/>
          <w:b/>
          <w:bCs/>
          <w:sz w:val="22"/>
          <w:szCs w:val="22"/>
        </w:rPr>
        <w:t>electronic communications with patients/family and caregivers</w:t>
      </w:r>
    </w:p>
    <w:p w14:paraId="15C63F66" w14:textId="77777777" w:rsidR="009E76EE" w:rsidRPr="00BB1639" w:rsidRDefault="002A0E3B" w:rsidP="009E76EE">
      <w:pPr>
        <w:pStyle w:val="NormalWeb"/>
        <w:rPr>
          <w:rFonts w:asciiTheme="minorHAnsi" w:hAnsiTheme="minorHAnsi" w:cstheme="minorHAnsi"/>
          <w:b/>
          <w:sz w:val="22"/>
          <w:szCs w:val="22"/>
        </w:rPr>
      </w:pPr>
      <w:r w:rsidRPr="003B316D">
        <w:rPr>
          <w:rFonts w:asciiTheme="minorHAnsi" w:hAnsiTheme="minorHAnsi" w:cstheme="minorHAnsi"/>
          <w:bCs/>
          <w:noProof/>
          <w:sz w:val="22"/>
          <w:szCs w:val="22"/>
        </w:rPr>
        <mc:AlternateContent>
          <mc:Choice Requires="wps">
            <w:drawing>
              <wp:anchor distT="0" distB="0" distL="114300" distR="114300" simplePos="0" relativeHeight="251669504" behindDoc="0" locked="0" layoutInCell="1" allowOverlap="1" wp14:anchorId="13727786" wp14:editId="2960034F">
                <wp:simplePos x="0" y="0"/>
                <wp:positionH relativeFrom="column">
                  <wp:posOffset>6038850</wp:posOffset>
                </wp:positionH>
                <wp:positionV relativeFrom="paragraph">
                  <wp:posOffset>108585</wp:posOffset>
                </wp:positionV>
                <wp:extent cx="1141095" cy="1403985"/>
                <wp:effectExtent l="0" t="0" r="20955" b="1841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1095" cy="1403985"/>
                        </a:xfrm>
                        <a:prstGeom prst="rect">
                          <a:avLst/>
                        </a:prstGeom>
                        <a:solidFill>
                          <a:sysClr val="window" lastClr="FFFFFF"/>
                        </a:solidFill>
                        <a:ln w="25400" cap="flat" cmpd="sng" algn="ctr">
                          <a:solidFill>
                            <a:srgbClr val="F79646"/>
                          </a:solidFill>
                          <a:prstDash val="solid"/>
                          <a:headEnd/>
                          <a:tailEnd/>
                        </a:ln>
                        <a:effectLst/>
                      </wps:spPr>
                      <wps:txbx>
                        <w:txbxContent>
                          <w:p w14:paraId="1059A3DA" w14:textId="77777777" w:rsidR="009E76EE" w:rsidRDefault="00D31BF6" w:rsidP="009E76EE">
                            <w:pPr>
                              <w:spacing w:after="0"/>
                              <w:rPr>
                                <w:b/>
                                <w:color w:val="E36C0A" w:themeColor="accent6" w:themeShade="BF"/>
                              </w:rPr>
                            </w:pPr>
                            <w:r>
                              <w:rPr>
                                <w:b/>
                                <w:color w:val="E36C0A" w:themeColor="accent6" w:themeShade="BF"/>
                              </w:rPr>
                              <w:t>AC-04, AC-05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3727786" id="Text Box 12" o:spid="_x0000_s1028" type="#_x0000_t202" style="position:absolute;margin-left:475.5pt;margin-top:8.55pt;width:89.85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" fillcolor="window" strokecolor="#f79646" strokeweight="2pt">
                <v:textbox style="mso-fit-shape-to-text:t">
                  <w:txbxContent>
                    <w:p w14:paraId="1059A3DA" w14:textId="77777777" w:rsidR="009E76EE" w:rsidRDefault="00D31BF6" w:rsidP="009E76EE">
                      <w:pPr>
                        <w:spacing w:after="0"/>
                        <w:rPr>
                          <w:b/>
                          <w:color w:val="E36C0A" w:themeColor="accent6" w:themeShade="BF"/>
                        </w:rPr>
                      </w:pPr>
                      <w:r>
                        <w:rPr>
                          <w:b/>
                          <w:color w:val="E36C0A" w:themeColor="accent6" w:themeShade="BF"/>
                        </w:rPr>
                        <w:t>AC-04, AC-05</w:t>
                      </w:r>
                    </w:p>
                  </w:txbxContent>
                </v:textbox>
              </v:shape>
            </w:pict>
          </mc:Fallback>
        </mc:AlternateContent>
      </w:r>
    </w:p>
    <w:p w14:paraId="717AD736" w14:textId="77777777" w:rsidR="00841A2F" w:rsidRDefault="009E76EE" w:rsidP="009E76EE">
      <w:pPr>
        <w:pStyle w:val="Heading2"/>
      </w:pPr>
      <w:r w:rsidRPr="00BB1639">
        <w:t xml:space="preserve">A.  </w:t>
      </w:r>
      <w:r w:rsidR="00841A2F">
        <w:t>Patient Phone Calls – During Office Hours</w:t>
      </w:r>
    </w:p>
    <w:p w14:paraId="109F2470" w14:textId="77777777" w:rsidR="009E76EE" w:rsidRPr="00BB1639" w:rsidRDefault="009E76EE" w:rsidP="00841A2F">
      <w:r w:rsidRPr="00BB1639">
        <w:t>The designated physician, nurse or other clinician will provide telephone advice on clinical issues during office hours within the specified time frame</w:t>
      </w:r>
      <w:r w:rsidR="004851E6">
        <w:t>s below</w:t>
      </w:r>
      <w:r w:rsidRPr="00BB1639">
        <w:t>.</w:t>
      </w:r>
    </w:p>
    <w:p w14:paraId="44458CDE" w14:textId="77777777" w:rsidR="009E76EE" w:rsidRDefault="009E76EE" w:rsidP="000C435A">
      <w:pPr>
        <w:pStyle w:val="NormalWeb"/>
        <w:numPr>
          <w:ilvl w:val="0"/>
          <w:numId w:val="26"/>
        </w:numPr>
        <w:spacing w:before="120" w:after="120"/>
        <w:rPr>
          <w:rFonts w:asciiTheme="minorHAnsi" w:hAnsiTheme="minorHAnsi" w:cstheme="minorHAnsi"/>
          <w:sz w:val="22"/>
          <w:szCs w:val="22"/>
        </w:rPr>
      </w:pPr>
      <w:r w:rsidRPr="00BB1639">
        <w:rPr>
          <w:rFonts w:asciiTheme="minorHAnsi" w:hAnsiTheme="minorHAnsi" w:cstheme="minorHAnsi"/>
          <w:sz w:val="22"/>
          <w:szCs w:val="22"/>
        </w:rPr>
        <w:t xml:space="preserve">During office hours </w:t>
      </w:r>
      <w:r w:rsidRPr="004851E6">
        <w:rPr>
          <w:rFonts w:asciiTheme="minorHAnsi" w:hAnsiTheme="minorHAnsi" w:cstheme="minorHAnsi"/>
          <w:b/>
          <w:sz w:val="22"/>
          <w:szCs w:val="22"/>
        </w:rPr>
        <w:t>urgent</w:t>
      </w:r>
      <w:r w:rsidRPr="00BB1639">
        <w:rPr>
          <w:rFonts w:asciiTheme="minorHAnsi" w:hAnsiTheme="minorHAnsi" w:cstheme="minorHAnsi"/>
          <w:sz w:val="22"/>
          <w:szCs w:val="22"/>
        </w:rPr>
        <w:t xml:space="preserve"> calls are returned by a clinician within </w:t>
      </w:r>
      <w:r w:rsidRPr="00BB1639">
        <w:rPr>
          <w:rFonts w:asciiTheme="minorHAnsi" w:hAnsiTheme="minorHAnsi" w:cstheme="minorHAnsi"/>
          <w:sz w:val="22"/>
          <w:szCs w:val="22"/>
          <w:highlight w:val="yellow"/>
        </w:rPr>
        <w:t>15 minutes</w:t>
      </w:r>
      <w:r w:rsidRPr="00BB1639">
        <w:rPr>
          <w:rFonts w:asciiTheme="minorHAnsi" w:hAnsiTheme="minorHAnsi" w:cstheme="minorHAnsi"/>
          <w:sz w:val="22"/>
          <w:szCs w:val="22"/>
        </w:rPr>
        <w:t xml:space="preserve"> </w:t>
      </w:r>
    </w:p>
    <w:p w14:paraId="3B39F29F" w14:textId="77777777" w:rsidR="009E76EE" w:rsidRDefault="009E76EE" w:rsidP="000C435A">
      <w:pPr>
        <w:pStyle w:val="NormalWeb"/>
        <w:numPr>
          <w:ilvl w:val="0"/>
          <w:numId w:val="26"/>
        </w:numPr>
        <w:spacing w:before="120" w:after="120"/>
        <w:rPr>
          <w:rFonts w:asciiTheme="minorHAnsi" w:hAnsiTheme="minorHAnsi" w:cstheme="minorHAnsi"/>
          <w:sz w:val="22"/>
          <w:szCs w:val="22"/>
        </w:rPr>
      </w:pPr>
      <w:r w:rsidRPr="00BB1639">
        <w:rPr>
          <w:rFonts w:asciiTheme="minorHAnsi" w:hAnsiTheme="minorHAnsi" w:cstheme="minorHAnsi"/>
          <w:sz w:val="22"/>
          <w:szCs w:val="22"/>
        </w:rPr>
        <w:t xml:space="preserve">Clinical staff will return </w:t>
      </w:r>
      <w:r>
        <w:rPr>
          <w:rFonts w:asciiTheme="minorHAnsi" w:hAnsiTheme="minorHAnsi" w:cstheme="minorHAnsi"/>
          <w:sz w:val="22"/>
          <w:szCs w:val="22"/>
        </w:rPr>
        <w:t xml:space="preserve">non-urgent </w:t>
      </w:r>
      <w:r w:rsidRPr="00BB1639">
        <w:rPr>
          <w:rFonts w:asciiTheme="minorHAnsi" w:hAnsiTheme="minorHAnsi" w:cstheme="minorHAnsi"/>
          <w:sz w:val="22"/>
          <w:szCs w:val="22"/>
        </w:rPr>
        <w:t xml:space="preserve">calls to patients for clinical advice and other requests within </w:t>
      </w:r>
      <w:r w:rsidR="004851E6">
        <w:rPr>
          <w:rFonts w:asciiTheme="minorHAnsi" w:hAnsiTheme="minorHAnsi" w:cstheme="minorHAnsi"/>
          <w:sz w:val="22"/>
          <w:szCs w:val="22"/>
          <w:highlight w:val="yellow"/>
        </w:rPr>
        <w:t>two</w:t>
      </w:r>
      <w:r w:rsidRPr="00BB1639">
        <w:rPr>
          <w:rFonts w:asciiTheme="minorHAnsi" w:hAnsiTheme="minorHAnsi" w:cstheme="minorHAnsi"/>
          <w:sz w:val="22"/>
          <w:szCs w:val="22"/>
          <w:highlight w:val="yellow"/>
        </w:rPr>
        <w:t xml:space="preserve"> hour</w:t>
      </w:r>
      <w:r w:rsidR="004851E6" w:rsidRPr="004851E6">
        <w:rPr>
          <w:rFonts w:asciiTheme="minorHAnsi" w:hAnsiTheme="minorHAnsi" w:cstheme="minorHAnsi"/>
          <w:sz w:val="22"/>
          <w:szCs w:val="22"/>
          <w:highlight w:val="yellow"/>
        </w:rPr>
        <w:t>s</w:t>
      </w:r>
      <w:r w:rsidRPr="00BB1639">
        <w:rPr>
          <w:rFonts w:asciiTheme="minorHAnsi" w:hAnsiTheme="minorHAnsi" w:cstheme="minorHAnsi"/>
          <w:sz w:val="22"/>
          <w:szCs w:val="22"/>
        </w:rPr>
        <w:t xml:space="preserve"> of receiving the call. </w:t>
      </w:r>
    </w:p>
    <w:p w14:paraId="391D8CA9" w14:textId="77777777" w:rsidR="009E76EE" w:rsidRPr="00BB1639" w:rsidRDefault="009E76EE" w:rsidP="000C435A">
      <w:pPr>
        <w:pStyle w:val="NormalWeb"/>
        <w:numPr>
          <w:ilvl w:val="0"/>
          <w:numId w:val="26"/>
        </w:numPr>
        <w:spacing w:before="120" w:after="120"/>
        <w:rPr>
          <w:rFonts w:asciiTheme="minorHAnsi" w:hAnsiTheme="minorHAnsi" w:cstheme="minorHAnsi"/>
          <w:sz w:val="22"/>
          <w:szCs w:val="22"/>
        </w:rPr>
      </w:pPr>
      <w:r>
        <w:rPr>
          <w:rFonts w:asciiTheme="minorHAnsi" w:hAnsiTheme="minorHAnsi" w:cstheme="minorHAnsi"/>
          <w:sz w:val="22"/>
          <w:szCs w:val="22"/>
        </w:rPr>
        <w:t xml:space="preserve">All clinical calls and staff return calls will be recorded in the </w:t>
      </w:r>
      <w:r w:rsidRPr="004851E6">
        <w:rPr>
          <w:rFonts w:asciiTheme="minorHAnsi" w:hAnsiTheme="minorHAnsi" w:cstheme="minorHAnsi"/>
          <w:sz w:val="22"/>
          <w:szCs w:val="22"/>
          <w:highlight w:val="yellow"/>
        </w:rPr>
        <w:t>phone-log</w:t>
      </w:r>
      <w:r>
        <w:rPr>
          <w:rFonts w:asciiTheme="minorHAnsi" w:hAnsiTheme="minorHAnsi" w:cstheme="minorHAnsi"/>
          <w:sz w:val="22"/>
          <w:szCs w:val="22"/>
        </w:rPr>
        <w:t xml:space="preserve"> and clinical advice provided by staff will be documented in the patient’s medical record.</w:t>
      </w:r>
    </w:p>
    <w:p w14:paraId="3DAA1380" w14:textId="77777777" w:rsidR="009E76EE" w:rsidRPr="00BB1639" w:rsidRDefault="009E76EE" w:rsidP="000C435A">
      <w:pPr>
        <w:pStyle w:val="NormalWeb"/>
        <w:numPr>
          <w:ilvl w:val="0"/>
          <w:numId w:val="26"/>
        </w:numPr>
        <w:spacing w:before="120" w:after="120"/>
        <w:rPr>
          <w:rFonts w:asciiTheme="minorHAnsi" w:hAnsiTheme="minorHAnsi" w:cstheme="minorHAnsi"/>
          <w:sz w:val="22"/>
          <w:szCs w:val="22"/>
        </w:rPr>
      </w:pPr>
      <w:r w:rsidRPr="00BB1639">
        <w:rPr>
          <w:rFonts w:asciiTheme="minorHAnsi" w:hAnsiTheme="minorHAnsi" w:cstheme="minorHAnsi"/>
          <w:sz w:val="22"/>
          <w:szCs w:val="22"/>
        </w:rPr>
        <w:t xml:space="preserve">Spot checks will be performed </w:t>
      </w:r>
      <w:r w:rsidRPr="00BB1639">
        <w:rPr>
          <w:rFonts w:asciiTheme="minorHAnsi" w:hAnsiTheme="minorHAnsi" w:cstheme="minorHAnsi"/>
          <w:sz w:val="22"/>
          <w:szCs w:val="22"/>
          <w:highlight w:val="yellow"/>
        </w:rPr>
        <w:t>every six months</w:t>
      </w:r>
      <w:r w:rsidRPr="00BB1639">
        <w:rPr>
          <w:rFonts w:asciiTheme="minorHAnsi" w:hAnsiTheme="minorHAnsi" w:cstheme="minorHAnsi"/>
          <w:sz w:val="22"/>
          <w:szCs w:val="22"/>
        </w:rPr>
        <w:t xml:space="preserve"> to assess </w:t>
      </w:r>
      <w:r w:rsidR="004851E6">
        <w:rPr>
          <w:rFonts w:asciiTheme="minorHAnsi" w:hAnsiTheme="minorHAnsi" w:cstheme="minorHAnsi"/>
          <w:sz w:val="22"/>
          <w:szCs w:val="22"/>
        </w:rPr>
        <w:t xml:space="preserve">adherence </w:t>
      </w:r>
      <w:r w:rsidRPr="00BB1639">
        <w:rPr>
          <w:rFonts w:asciiTheme="minorHAnsi" w:hAnsiTheme="minorHAnsi" w:cstheme="minorHAnsi"/>
          <w:sz w:val="22"/>
          <w:szCs w:val="22"/>
        </w:rPr>
        <w:t xml:space="preserve">to this </w:t>
      </w:r>
      <w:r>
        <w:rPr>
          <w:rFonts w:asciiTheme="minorHAnsi" w:hAnsiTheme="minorHAnsi" w:cstheme="minorHAnsi"/>
          <w:sz w:val="22"/>
          <w:szCs w:val="22"/>
        </w:rPr>
        <w:t xml:space="preserve">policy </w:t>
      </w:r>
      <w:r w:rsidRPr="00BB1639">
        <w:rPr>
          <w:rFonts w:asciiTheme="minorHAnsi" w:hAnsiTheme="minorHAnsi" w:cstheme="minorHAnsi"/>
          <w:sz w:val="22"/>
          <w:szCs w:val="22"/>
        </w:rPr>
        <w:t xml:space="preserve">requirement </w:t>
      </w:r>
      <w:r w:rsidRPr="00BB1639">
        <w:rPr>
          <w:rFonts w:asciiTheme="minorHAnsi" w:hAnsiTheme="minorHAnsi" w:cstheme="minorHAnsi"/>
          <w:sz w:val="22"/>
          <w:szCs w:val="22"/>
          <w:highlight w:val="yellow"/>
        </w:rPr>
        <w:t>80%</w:t>
      </w:r>
      <w:r w:rsidRPr="00BB1639">
        <w:rPr>
          <w:rFonts w:asciiTheme="minorHAnsi" w:hAnsiTheme="minorHAnsi" w:cstheme="minorHAnsi"/>
          <w:sz w:val="22"/>
          <w:szCs w:val="22"/>
        </w:rPr>
        <w:t xml:space="preserve"> of the time.</w:t>
      </w:r>
      <w:hyperlink r:id="rId7" w:history="1">
        <w:r w:rsidRPr="00BB1639">
          <w:rPr>
            <w:rStyle w:val="Hyperlink"/>
            <w:rFonts w:asciiTheme="minorHAnsi" w:eastAsiaTheme="majorEastAsia" w:hAnsiTheme="minorHAnsi" w:cstheme="minorHAnsi"/>
            <w:sz w:val="22"/>
            <w:szCs w:val="22"/>
          </w:rPr>
          <w:t xml:space="preserve"> </w:t>
        </w:r>
      </w:hyperlink>
      <w:r w:rsidRPr="00D76F2B">
        <w:rPr>
          <w:rFonts w:asciiTheme="minorHAnsi" w:hAnsiTheme="minorHAnsi" w:cstheme="minorHAnsi"/>
          <w:bCs/>
          <w:noProof/>
          <w:sz w:val="22"/>
          <w:szCs w:val="22"/>
        </w:rPr>
        <w:t xml:space="preserve"> </w:t>
      </w:r>
    </w:p>
    <w:p w14:paraId="40BAE2C0" w14:textId="77777777" w:rsidR="009E76EE" w:rsidRPr="00BB1639" w:rsidRDefault="002A0E3B" w:rsidP="009E76EE">
      <w:pPr>
        <w:pStyle w:val="NormalWeb"/>
        <w:rPr>
          <w:rFonts w:asciiTheme="minorHAnsi" w:hAnsiTheme="minorHAnsi" w:cstheme="minorHAnsi"/>
          <w:sz w:val="22"/>
          <w:szCs w:val="22"/>
        </w:rPr>
      </w:pPr>
      <w:r w:rsidRPr="003B316D">
        <w:rPr>
          <w:rFonts w:asciiTheme="minorHAnsi" w:hAnsiTheme="minorHAnsi" w:cstheme="minorHAnsi"/>
          <w:bCs/>
          <w:noProof/>
          <w:sz w:val="22"/>
          <w:szCs w:val="22"/>
        </w:rPr>
        <mc:AlternateContent>
          <mc:Choice Requires="wps">
            <w:drawing>
              <wp:anchor distT="0" distB="0" distL="114300" distR="114300" simplePos="0" relativeHeight="251671552" behindDoc="0" locked="0" layoutInCell="1" allowOverlap="1" wp14:anchorId="636BA6F1" wp14:editId="33F06310">
                <wp:simplePos x="0" y="0"/>
                <wp:positionH relativeFrom="column">
                  <wp:posOffset>6038850</wp:posOffset>
                </wp:positionH>
                <wp:positionV relativeFrom="paragraph">
                  <wp:posOffset>127000</wp:posOffset>
                </wp:positionV>
                <wp:extent cx="1083945" cy="1403985"/>
                <wp:effectExtent l="0" t="0" r="20955" b="1841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3945" cy="1403985"/>
                        </a:xfrm>
                        <a:prstGeom prst="rect">
                          <a:avLst/>
                        </a:prstGeom>
                        <a:solidFill>
                          <a:sysClr val="window" lastClr="FFFFFF"/>
                        </a:solidFill>
                        <a:ln w="25400" cap="flat" cmpd="sng" algn="ctr">
                          <a:solidFill>
                            <a:srgbClr val="F79646"/>
                          </a:solidFill>
                          <a:prstDash val="solid"/>
                          <a:headEnd/>
                          <a:tailEnd/>
                        </a:ln>
                        <a:effectLst/>
                      </wps:spPr>
                      <wps:txbx>
                        <w:txbxContent>
                          <w:p w14:paraId="57F75186" w14:textId="77777777" w:rsidR="002A0E3B" w:rsidRDefault="00D31BF6" w:rsidP="002A0E3B">
                            <w:pPr>
                              <w:spacing w:after="0"/>
                              <w:rPr>
                                <w:b/>
                                <w:color w:val="E36C0A" w:themeColor="accent6" w:themeShade="BF"/>
                              </w:rPr>
                            </w:pPr>
                            <w:r>
                              <w:rPr>
                                <w:b/>
                                <w:color w:val="E36C0A" w:themeColor="accent6" w:themeShade="BF"/>
                              </w:rPr>
                              <w:t>AC-04, AC-05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36BA6F1" id="Text Box 3" o:spid="_x0000_s1029" type="#_x0000_t202" style="position:absolute;margin-left:475.5pt;margin-top:10pt;width:85.35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" fillcolor="window" strokecolor="#f79646" strokeweight="2pt">
                <v:textbox style="mso-fit-shape-to-text:t">
                  <w:txbxContent>
                    <w:p w14:paraId="57F75186" w14:textId="77777777" w:rsidR="002A0E3B" w:rsidRDefault="00D31BF6" w:rsidP="002A0E3B">
                      <w:pPr>
                        <w:spacing w:after="0"/>
                        <w:rPr>
                          <w:b/>
                          <w:color w:val="E36C0A" w:themeColor="accent6" w:themeShade="BF"/>
                        </w:rPr>
                      </w:pPr>
                      <w:r>
                        <w:rPr>
                          <w:b/>
                          <w:color w:val="E36C0A" w:themeColor="accent6" w:themeShade="BF"/>
                        </w:rPr>
                        <w:t>AC-04, AC-05</w:t>
                      </w:r>
                    </w:p>
                  </w:txbxContent>
                </v:textbox>
              </v:shape>
            </w:pict>
          </mc:Fallback>
        </mc:AlternateContent>
      </w:r>
    </w:p>
    <w:p w14:paraId="5C99C401" w14:textId="77777777" w:rsidR="00841A2F" w:rsidRDefault="009E76EE" w:rsidP="00841A2F">
      <w:pPr>
        <w:pStyle w:val="Heading2"/>
      </w:pPr>
      <w:r w:rsidRPr="00BB1639">
        <w:t xml:space="preserve">B.  </w:t>
      </w:r>
      <w:r w:rsidR="00841A2F">
        <w:t>Patient Phone Calls – After Hours</w:t>
      </w:r>
    </w:p>
    <w:p w14:paraId="1201358E" w14:textId="77777777" w:rsidR="009E76EE" w:rsidRPr="00BB1639" w:rsidRDefault="004851E6" w:rsidP="00841A2F">
      <w:r>
        <w:t>Clinical advice by phone</w:t>
      </w:r>
      <w:r w:rsidR="009E76EE" w:rsidRPr="00BB1639">
        <w:t xml:space="preserve"> </w:t>
      </w:r>
      <w:r>
        <w:t>will be</w:t>
      </w:r>
      <w:r w:rsidR="009E76EE" w:rsidRPr="00BB1639">
        <w:t xml:space="preserve"> available </w:t>
      </w:r>
      <w:r w:rsidR="009E76EE" w:rsidRPr="00BB1639">
        <w:rPr>
          <w:highlight w:val="yellow"/>
        </w:rPr>
        <w:t>24 hours a day, 7 days a week</w:t>
      </w:r>
      <w:r>
        <w:t xml:space="preserve"> from a qualified clinician</w:t>
      </w:r>
    </w:p>
    <w:p w14:paraId="53703E3C" w14:textId="77777777" w:rsidR="004851E6" w:rsidRDefault="004851E6" w:rsidP="004851E6">
      <w:pPr>
        <w:pStyle w:val="NormalWeb"/>
        <w:numPr>
          <w:ilvl w:val="0"/>
          <w:numId w:val="27"/>
        </w:numPr>
        <w:spacing w:before="120" w:after="120"/>
        <w:rPr>
          <w:rFonts w:asciiTheme="minorHAnsi" w:hAnsiTheme="minorHAnsi" w:cstheme="minorHAnsi"/>
          <w:sz w:val="22"/>
          <w:szCs w:val="22"/>
        </w:rPr>
      </w:pPr>
      <w:r w:rsidRPr="000C435A">
        <w:rPr>
          <w:rFonts w:asciiTheme="minorHAnsi" w:hAnsiTheme="minorHAnsi" w:cstheme="minorHAnsi"/>
          <w:sz w:val="22"/>
          <w:szCs w:val="22"/>
        </w:rPr>
        <w:t>After hours calls will be responded to by the designated provider on call.</w:t>
      </w:r>
    </w:p>
    <w:p w14:paraId="14105FBD" w14:textId="77777777" w:rsidR="00F56F4A" w:rsidRPr="004851E6" w:rsidRDefault="00F56F4A" w:rsidP="004851E6">
      <w:pPr>
        <w:pStyle w:val="NormalWeb"/>
        <w:numPr>
          <w:ilvl w:val="0"/>
          <w:numId w:val="27"/>
        </w:numPr>
        <w:spacing w:before="120" w:after="120"/>
        <w:rPr>
          <w:rFonts w:asciiTheme="minorHAnsi" w:hAnsiTheme="minorHAnsi" w:cstheme="minorHAnsi"/>
          <w:sz w:val="22"/>
          <w:szCs w:val="22"/>
        </w:rPr>
      </w:pPr>
      <w:r>
        <w:rPr>
          <w:rFonts w:asciiTheme="minorHAnsi" w:hAnsiTheme="minorHAnsi" w:cstheme="minorHAnsi"/>
          <w:sz w:val="22"/>
          <w:szCs w:val="22"/>
        </w:rPr>
        <w:t xml:space="preserve">In case of emergency patients will be instructed to call </w:t>
      </w:r>
      <w:r w:rsidRPr="00F56F4A">
        <w:rPr>
          <w:rFonts w:asciiTheme="minorHAnsi" w:hAnsiTheme="minorHAnsi" w:cstheme="minorHAnsi"/>
          <w:b/>
          <w:sz w:val="22"/>
          <w:szCs w:val="22"/>
        </w:rPr>
        <w:t>9-1-1</w:t>
      </w:r>
      <w:r>
        <w:rPr>
          <w:rFonts w:asciiTheme="minorHAnsi" w:hAnsiTheme="minorHAnsi" w:cstheme="minorHAnsi"/>
          <w:sz w:val="22"/>
          <w:szCs w:val="22"/>
        </w:rPr>
        <w:t xml:space="preserve"> immediately</w:t>
      </w:r>
    </w:p>
    <w:p w14:paraId="53358444" w14:textId="77777777" w:rsidR="009E76EE" w:rsidRDefault="009E76EE" w:rsidP="000C435A">
      <w:pPr>
        <w:pStyle w:val="NormalWeb"/>
        <w:numPr>
          <w:ilvl w:val="0"/>
          <w:numId w:val="27"/>
        </w:numPr>
        <w:spacing w:before="120" w:after="120"/>
        <w:rPr>
          <w:rFonts w:asciiTheme="minorHAnsi" w:hAnsiTheme="minorHAnsi" w:cstheme="minorHAnsi"/>
          <w:sz w:val="22"/>
          <w:szCs w:val="22"/>
        </w:rPr>
      </w:pPr>
      <w:r w:rsidRPr="000C435A">
        <w:rPr>
          <w:rFonts w:asciiTheme="minorHAnsi" w:hAnsiTheme="minorHAnsi" w:cstheme="minorHAnsi"/>
          <w:sz w:val="22"/>
          <w:szCs w:val="22"/>
        </w:rPr>
        <w:t xml:space="preserve">Urgent after-hour calls </w:t>
      </w:r>
      <w:r w:rsidR="004851E6">
        <w:rPr>
          <w:rFonts w:asciiTheme="minorHAnsi" w:hAnsiTheme="minorHAnsi" w:cstheme="minorHAnsi"/>
          <w:sz w:val="22"/>
          <w:szCs w:val="22"/>
        </w:rPr>
        <w:t>will be</w:t>
      </w:r>
      <w:r w:rsidRPr="000C435A">
        <w:rPr>
          <w:rFonts w:asciiTheme="minorHAnsi" w:hAnsiTheme="minorHAnsi" w:cstheme="minorHAnsi"/>
          <w:sz w:val="22"/>
          <w:szCs w:val="22"/>
        </w:rPr>
        <w:t xml:space="preserve"> returned within </w:t>
      </w:r>
      <w:r w:rsidR="004851E6">
        <w:rPr>
          <w:rFonts w:asciiTheme="minorHAnsi" w:hAnsiTheme="minorHAnsi" w:cstheme="minorHAnsi"/>
          <w:sz w:val="22"/>
          <w:szCs w:val="22"/>
          <w:highlight w:val="yellow"/>
        </w:rPr>
        <w:t>30</w:t>
      </w:r>
      <w:r w:rsidRPr="000C435A">
        <w:rPr>
          <w:rFonts w:asciiTheme="minorHAnsi" w:hAnsiTheme="minorHAnsi" w:cstheme="minorHAnsi"/>
          <w:sz w:val="22"/>
          <w:szCs w:val="22"/>
          <w:highlight w:val="yellow"/>
        </w:rPr>
        <w:t xml:space="preserve"> minutes</w:t>
      </w:r>
      <w:r w:rsidRPr="000C435A">
        <w:rPr>
          <w:rFonts w:asciiTheme="minorHAnsi" w:hAnsiTheme="minorHAnsi" w:cstheme="minorHAnsi"/>
          <w:sz w:val="22"/>
          <w:szCs w:val="22"/>
        </w:rPr>
        <w:t xml:space="preserve">. </w:t>
      </w:r>
    </w:p>
    <w:p w14:paraId="471FFDCB" w14:textId="77777777" w:rsidR="00F56F4A" w:rsidRDefault="004851E6" w:rsidP="000C435A">
      <w:pPr>
        <w:pStyle w:val="NormalWeb"/>
        <w:numPr>
          <w:ilvl w:val="0"/>
          <w:numId w:val="27"/>
        </w:numPr>
        <w:spacing w:before="120" w:after="120"/>
        <w:rPr>
          <w:rFonts w:asciiTheme="minorHAnsi" w:hAnsiTheme="minorHAnsi" w:cstheme="minorHAnsi"/>
          <w:sz w:val="22"/>
          <w:szCs w:val="22"/>
        </w:rPr>
      </w:pPr>
      <w:r>
        <w:rPr>
          <w:rFonts w:asciiTheme="minorHAnsi" w:hAnsiTheme="minorHAnsi" w:cstheme="minorHAnsi"/>
          <w:sz w:val="22"/>
          <w:szCs w:val="22"/>
        </w:rPr>
        <w:t>Non-urgent clinical calls</w:t>
      </w:r>
      <w:r w:rsidR="00F56F4A">
        <w:rPr>
          <w:rFonts w:asciiTheme="minorHAnsi" w:hAnsiTheme="minorHAnsi" w:cstheme="minorHAnsi"/>
          <w:sz w:val="22"/>
          <w:szCs w:val="22"/>
        </w:rPr>
        <w:t xml:space="preserve"> that are time sensitive will be returned within </w:t>
      </w:r>
      <w:r w:rsidR="00F56F4A" w:rsidRPr="00F56F4A">
        <w:rPr>
          <w:rFonts w:asciiTheme="minorHAnsi" w:hAnsiTheme="minorHAnsi" w:cstheme="minorHAnsi"/>
          <w:sz w:val="22"/>
          <w:szCs w:val="22"/>
          <w:highlight w:val="yellow"/>
        </w:rPr>
        <w:t>one hour</w:t>
      </w:r>
    </w:p>
    <w:p w14:paraId="31582D76" w14:textId="77777777" w:rsidR="004851E6" w:rsidRPr="000C435A" w:rsidRDefault="00F56F4A" w:rsidP="000C435A">
      <w:pPr>
        <w:pStyle w:val="NormalWeb"/>
        <w:numPr>
          <w:ilvl w:val="0"/>
          <w:numId w:val="27"/>
        </w:numPr>
        <w:spacing w:before="120" w:after="120"/>
        <w:rPr>
          <w:rFonts w:asciiTheme="minorHAnsi" w:hAnsiTheme="minorHAnsi" w:cstheme="minorHAnsi"/>
          <w:sz w:val="22"/>
          <w:szCs w:val="22"/>
        </w:rPr>
      </w:pPr>
      <w:r>
        <w:rPr>
          <w:rFonts w:asciiTheme="minorHAnsi" w:hAnsiTheme="minorHAnsi" w:cstheme="minorHAnsi"/>
          <w:sz w:val="22"/>
          <w:szCs w:val="22"/>
        </w:rPr>
        <w:t>All other calls will</w:t>
      </w:r>
      <w:r w:rsidR="004851E6">
        <w:rPr>
          <w:rFonts w:asciiTheme="minorHAnsi" w:hAnsiTheme="minorHAnsi" w:cstheme="minorHAnsi"/>
          <w:sz w:val="22"/>
          <w:szCs w:val="22"/>
        </w:rPr>
        <w:t xml:space="preserve"> </w:t>
      </w:r>
      <w:r>
        <w:rPr>
          <w:rFonts w:asciiTheme="minorHAnsi" w:hAnsiTheme="minorHAnsi" w:cstheme="minorHAnsi"/>
          <w:sz w:val="22"/>
          <w:szCs w:val="22"/>
        </w:rPr>
        <w:t xml:space="preserve">be returned </w:t>
      </w:r>
      <w:r w:rsidRPr="00F56F4A">
        <w:rPr>
          <w:rFonts w:asciiTheme="minorHAnsi" w:hAnsiTheme="minorHAnsi" w:cstheme="minorHAnsi"/>
          <w:sz w:val="22"/>
          <w:szCs w:val="22"/>
          <w:highlight w:val="yellow"/>
        </w:rPr>
        <w:t>during the next working day</w:t>
      </w:r>
    </w:p>
    <w:p w14:paraId="1ED4E41B" w14:textId="77777777" w:rsidR="009E76EE" w:rsidRPr="00D31BF6" w:rsidRDefault="009E76EE" w:rsidP="000C435A">
      <w:pPr>
        <w:pStyle w:val="NormalWeb"/>
        <w:numPr>
          <w:ilvl w:val="0"/>
          <w:numId w:val="27"/>
        </w:numPr>
        <w:spacing w:before="120" w:after="120"/>
        <w:rPr>
          <w:rFonts w:asciiTheme="minorHAnsi" w:hAnsiTheme="minorHAnsi" w:cstheme="minorHAnsi"/>
          <w:sz w:val="22"/>
          <w:szCs w:val="22"/>
        </w:rPr>
      </w:pPr>
      <w:r>
        <w:rPr>
          <w:rFonts w:asciiTheme="minorHAnsi" w:hAnsiTheme="minorHAnsi" w:cstheme="minorHAnsi"/>
          <w:sz w:val="22"/>
          <w:szCs w:val="22"/>
        </w:rPr>
        <w:t xml:space="preserve">All clinical calls and staff return calls will be recorded in the </w:t>
      </w:r>
      <w:r w:rsidR="00C524AB">
        <w:rPr>
          <w:rFonts w:asciiTheme="minorHAnsi" w:hAnsiTheme="minorHAnsi" w:cstheme="minorHAnsi"/>
          <w:sz w:val="22"/>
          <w:szCs w:val="22"/>
        </w:rPr>
        <w:t>EHR</w:t>
      </w:r>
      <w:r>
        <w:rPr>
          <w:rFonts w:asciiTheme="minorHAnsi" w:hAnsiTheme="minorHAnsi" w:cstheme="minorHAnsi"/>
          <w:sz w:val="22"/>
          <w:szCs w:val="22"/>
        </w:rPr>
        <w:t xml:space="preserve"> and clinical advice provided by staff after hours will be documented in the patient’s medical record</w:t>
      </w:r>
      <w:r w:rsidR="00C524AB">
        <w:rPr>
          <w:rFonts w:asciiTheme="minorHAnsi" w:hAnsiTheme="minorHAnsi" w:cstheme="minorHAnsi"/>
          <w:sz w:val="22"/>
          <w:szCs w:val="22"/>
        </w:rPr>
        <w:t xml:space="preserve"> as it is dispensed</w:t>
      </w:r>
      <w:r>
        <w:rPr>
          <w:rFonts w:asciiTheme="minorHAnsi" w:hAnsiTheme="minorHAnsi" w:cstheme="minorHAnsi"/>
          <w:sz w:val="22"/>
          <w:szCs w:val="22"/>
        </w:rPr>
        <w:t>.</w:t>
      </w:r>
      <w:r w:rsidRPr="0084272A">
        <w:rPr>
          <w:rFonts w:asciiTheme="minorHAnsi" w:hAnsiTheme="minorHAnsi" w:cstheme="minorHAnsi"/>
          <w:bCs/>
          <w:noProof/>
          <w:sz w:val="22"/>
          <w:szCs w:val="22"/>
        </w:rPr>
        <w:t xml:space="preserve"> </w:t>
      </w:r>
    </w:p>
    <w:p w14:paraId="683FAA49" w14:textId="77777777" w:rsidR="00D31BF6" w:rsidRPr="00A931BA" w:rsidRDefault="00D31BF6" w:rsidP="000C435A">
      <w:pPr>
        <w:pStyle w:val="NormalWeb"/>
        <w:numPr>
          <w:ilvl w:val="0"/>
          <w:numId w:val="27"/>
        </w:numPr>
        <w:spacing w:before="120" w:after="120"/>
        <w:rPr>
          <w:rFonts w:asciiTheme="minorHAnsi" w:hAnsiTheme="minorHAnsi" w:cstheme="minorHAnsi"/>
          <w:sz w:val="22"/>
          <w:szCs w:val="22"/>
        </w:rPr>
      </w:pPr>
      <w:r>
        <w:rPr>
          <w:rFonts w:asciiTheme="minorHAnsi" w:hAnsiTheme="minorHAnsi" w:cstheme="minorHAnsi"/>
          <w:bCs/>
          <w:noProof/>
          <w:sz w:val="22"/>
          <w:szCs w:val="22"/>
        </w:rPr>
        <w:t xml:space="preserve">In the rare circumstance where provider on call does not have access to the EHR temporarily, provider will make notes of nature and disposition of call and reconcile with the EHR as soon as possible and </w:t>
      </w:r>
      <w:r w:rsidRPr="00D31BF6">
        <w:rPr>
          <w:rFonts w:asciiTheme="minorHAnsi" w:hAnsiTheme="minorHAnsi" w:cstheme="minorHAnsi"/>
          <w:bCs/>
          <w:noProof/>
          <w:sz w:val="22"/>
          <w:szCs w:val="22"/>
          <w:highlight w:val="yellow"/>
        </w:rPr>
        <w:t>no later than the next business day</w:t>
      </w:r>
      <w:r>
        <w:rPr>
          <w:rFonts w:asciiTheme="minorHAnsi" w:hAnsiTheme="minorHAnsi" w:cstheme="minorHAnsi"/>
          <w:bCs/>
          <w:noProof/>
          <w:sz w:val="22"/>
          <w:szCs w:val="22"/>
        </w:rPr>
        <w:t>.</w:t>
      </w:r>
    </w:p>
    <w:p w14:paraId="6D74A17C" w14:textId="77777777" w:rsidR="009E76EE" w:rsidRPr="00BB1639" w:rsidRDefault="009E76EE" w:rsidP="000C435A">
      <w:pPr>
        <w:pStyle w:val="NormalWeb"/>
        <w:numPr>
          <w:ilvl w:val="0"/>
          <w:numId w:val="27"/>
        </w:numPr>
        <w:spacing w:before="120" w:after="120"/>
        <w:rPr>
          <w:rFonts w:asciiTheme="minorHAnsi" w:hAnsiTheme="minorHAnsi" w:cstheme="minorHAnsi"/>
          <w:sz w:val="22"/>
          <w:szCs w:val="22"/>
        </w:rPr>
      </w:pPr>
      <w:r w:rsidRPr="00BB1639">
        <w:rPr>
          <w:rFonts w:asciiTheme="minorHAnsi" w:hAnsiTheme="minorHAnsi" w:cstheme="minorHAnsi"/>
          <w:sz w:val="22"/>
          <w:szCs w:val="22"/>
        </w:rPr>
        <w:t xml:space="preserve">Spot checks will be performed </w:t>
      </w:r>
      <w:r w:rsidRPr="00ED7A69">
        <w:rPr>
          <w:rFonts w:asciiTheme="minorHAnsi" w:hAnsiTheme="minorHAnsi" w:cstheme="minorHAnsi"/>
          <w:sz w:val="22"/>
          <w:szCs w:val="22"/>
          <w:highlight w:val="yellow"/>
        </w:rPr>
        <w:t>every six months</w:t>
      </w:r>
      <w:r w:rsidRPr="00BB1639">
        <w:rPr>
          <w:rFonts w:asciiTheme="minorHAnsi" w:hAnsiTheme="minorHAnsi" w:cstheme="minorHAnsi"/>
          <w:sz w:val="22"/>
          <w:szCs w:val="22"/>
        </w:rPr>
        <w:t xml:space="preserve"> to assess </w:t>
      </w:r>
      <w:r w:rsidR="00F56F4A">
        <w:rPr>
          <w:rFonts w:asciiTheme="minorHAnsi" w:hAnsiTheme="minorHAnsi" w:cstheme="minorHAnsi"/>
          <w:sz w:val="22"/>
          <w:szCs w:val="22"/>
        </w:rPr>
        <w:t xml:space="preserve">adherence to </w:t>
      </w:r>
      <w:r w:rsidRPr="00BB1639">
        <w:rPr>
          <w:rFonts w:asciiTheme="minorHAnsi" w:hAnsiTheme="minorHAnsi" w:cstheme="minorHAnsi"/>
          <w:sz w:val="22"/>
          <w:szCs w:val="22"/>
        </w:rPr>
        <w:t xml:space="preserve">this </w:t>
      </w:r>
      <w:r>
        <w:rPr>
          <w:rFonts w:asciiTheme="minorHAnsi" w:hAnsiTheme="minorHAnsi" w:cstheme="minorHAnsi"/>
          <w:sz w:val="22"/>
          <w:szCs w:val="22"/>
        </w:rPr>
        <w:t xml:space="preserve">policy </w:t>
      </w:r>
      <w:r w:rsidRPr="00BB1639">
        <w:rPr>
          <w:rFonts w:asciiTheme="minorHAnsi" w:hAnsiTheme="minorHAnsi" w:cstheme="minorHAnsi"/>
          <w:sz w:val="22"/>
          <w:szCs w:val="22"/>
        </w:rPr>
        <w:t xml:space="preserve">requirement </w:t>
      </w:r>
      <w:r w:rsidRPr="00BB1639">
        <w:rPr>
          <w:rFonts w:asciiTheme="minorHAnsi" w:hAnsiTheme="minorHAnsi" w:cstheme="minorHAnsi"/>
          <w:sz w:val="22"/>
          <w:szCs w:val="22"/>
          <w:highlight w:val="yellow"/>
        </w:rPr>
        <w:t>80%</w:t>
      </w:r>
      <w:r w:rsidRPr="00BB1639">
        <w:rPr>
          <w:rFonts w:asciiTheme="minorHAnsi" w:hAnsiTheme="minorHAnsi" w:cstheme="minorHAnsi"/>
          <w:sz w:val="22"/>
          <w:szCs w:val="22"/>
        </w:rPr>
        <w:t xml:space="preserve"> of the time.</w:t>
      </w:r>
      <w:hyperlink r:id="rId8" w:history="1">
        <w:r w:rsidRPr="00BB1639">
          <w:rPr>
            <w:rStyle w:val="Hyperlink"/>
            <w:rFonts w:asciiTheme="minorHAnsi" w:eastAsiaTheme="majorEastAsia" w:hAnsiTheme="minorHAnsi" w:cstheme="minorHAnsi"/>
            <w:sz w:val="22"/>
            <w:szCs w:val="22"/>
          </w:rPr>
          <w:t xml:space="preserve"> </w:t>
        </w:r>
      </w:hyperlink>
    </w:p>
    <w:p w14:paraId="2E6412A0" w14:textId="77777777" w:rsidR="009E76EE" w:rsidRPr="00BB1639" w:rsidRDefault="002A0E3B" w:rsidP="009E76EE">
      <w:pPr>
        <w:pStyle w:val="NormalWeb"/>
        <w:rPr>
          <w:rFonts w:asciiTheme="minorHAnsi" w:hAnsiTheme="minorHAnsi" w:cstheme="minorHAnsi"/>
          <w:b/>
          <w:sz w:val="22"/>
          <w:szCs w:val="22"/>
        </w:rPr>
      </w:pPr>
      <w:r w:rsidRPr="003B316D">
        <w:rPr>
          <w:rFonts w:asciiTheme="minorHAnsi" w:hAnsiTheme="minorHAnsi" w:cstheme="minorHAnsi"/>
          <w:bCs/>
          <w:noProof/>
          <w:sz w:val="22"/>
          <w:szCs w:val="22"/>
        </w:rPr>
        <mc:AlternateContent>
          <mc:Choice Requires="wps">
            <w:drawing>
              <wp:anchor distT="0" distB="0" distL="114300" distR="114300" simplePos="0" relativeHeight="251673600" behindDoc="0" locked="0" layoutInCell="1" allowOverlap="1" wp14:anchorId="28152BCA" wp14:editId="4F3DA917">
                <wp:simplePos x="0" y="0"/>
                <wp:positionH relativeFrom="column">
                  <wp:posOffset>5981699</wp:posOffset>
                </wp:positionH>
                <wp:positionV relativeFrom="paragraph">
                  <wp:posOffset>148590</wp:posOffset>
                </wp:positionV>
                <wp:extent cx="1141095" cy="1403985"/>
                <wp:effectExtent l="0" t="0" r="20955" b="1841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1095" cy="1403985"/>
                        </a:xfrm>
                        <a:prstGeom prst="rect">
                          <a:avLst/>
                        </a:prstGeom>
                        <a:solidFill>
                          <a:sysClr val="window" lastClr="FFFFFF"/>
                        </a:solidFill>
                        <a:ln w="25400" cap="flat" cmpd="sng" algn="ctr">
                          <a:solidFill>
                            <a:srgbClr val="F79646"/>
                          </a:solidFill>
                          <a:prstDash val="solid"/>
                          <a:headEnd/>
                          <a:tailEnd/>
                        </a:ln>
                        <a:effectLst/>
                      </wps:spPr>
                      <wps:txbx>
                        <w:txbxContent>
                          <w:p w14:paraId="742403EB" w14:textId="77777777" w:rsidR="002A0E3B" w:rsidRDefault="00D31BF6" w:rsidP="002A0E3B">
                            <w:pPr>
                              <w:spacing w:after="0"/>
                              <w:rPr>
                                <w:b/>
                                <w:color w:val="E36C0A" w:themeColor="accent6" w:themeShade="BF"/>
                              </w:rPr>
                            </w:pPr>
                            <w:r>
                              <w:rPr>
                                <w:b/>
                                <w:color w:val="E36C0A" w:themeColor="accent6" w:themeShade="BF"/>
                              </w:rPr>
                              <w:t>AC-08, AC-05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8152BCA" id="Text Box 4" o:spid="_x0000_s1030" type="#_x0000_t202" style="position:absolute;margin-left:471pt;margin-top:11.7pt;width:89.85pt;height:110.55pt;z-index:2516736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" fillcolor="window" strokecolor="#f79646" strokeweight="2pt">
                <v:textbox style="mso-fit-shape-to-text:t">
                  <w:txbxContent>
                    <w:p w14:paraId="742403EB" w14:textId="77777777" w:rsidR="002A0E3B" w:rsidRDefault="00D31BF6" w:rsidP="002A0E3B">
                      <w:pPr>
                        <w:spacing w:after="0"/>
                        <w:rPr>
                          <w:b/>
                          <w:color w:val="E36C0A" w:themeColor="accent6" w:themeShade="BF"/>
                        </w:rPr>
                      </w:pPr>
                      <w:r>
                        <w:rPr>
                          <w:b/>
                          <w:color w:val="E36C0A" w:themeColor="accent6" w:themeShade="BF"/>
                        </w:rPr>
                        <w:t>AC-08, AC-05</w:t>
                      </w:r>
                    </w:p>
                  </w:txbxContent>
                </v:textbox>
              </v:shape>
            </w:pict>
          </mc:Fallback>
        </mc:AlternateContent>
      </w:r>
    </w:p>
    <w:p w14:paraId="502B5246" w14:textId="77777777" w:rsidR="000C435A" w:rsidRDefault="009E76EE" w:rsidP="000C435A">
      <w:pPr>
        <w:pStyle w:val="Heading2"/>
      </w:pPr>
      <w:r w:rsidRPr="00BB1639">
        <w:t xml:space="preserve">C.  </w:t>
      </w:r>
      <w:r w:rsidR="000C435A">
        <w:t>Electronic Communications</w:t>
      </w:r>
    </w:p>
    <w:p w14:paraId="29003294" w14:textId="77777777" w:rsidR="009E76EE" w:rsidRPr="00BB1639" w:rsidRDefault="002A0E3B" w:rsidP="000C435A">
      <w:r>
        <w:t>S</w:t>
      </w:r>
      <w:r w:rsidR="009E76EE" w:rsidRPr="00BB1639">
        <w:t xml:space="preserve">ecure e-mail consultations with the physician or other clinician </w:t>
      </w:r>
      <w:r>
        <w:t>are provided through the Patient Portal and will be addressed as follows.</w:t>
      </w:r>
    </w:p>
    <w:p w14:paraId="07A127DE" w14:textId="77777777" w:rsidR="009E76EE" w:rsidRPr="000C435A" w:rsidRDefault="009E76EE" w:rsidP="000C435A">
      <w:pPr>
        <w:pStyle w:val="NormalWeb"/>
        <w:numPr>
          <w:ilvl w:val="0"/>
          <w:numId w:val="28"/>
        </w:numPr>
        <w:spacing w:before="120" w:after="120"/>
        <w:rPr>
          <w:rFonts w:asciiTheme="minorHAnsi" w:hAnsiTheme="minorHAnsi" w:cstheme="minorHAnsi"/>
          <w:sz w:val="22"/>
          <w:szCs w:val="22"/>
        </w:rPr>
      </w:pPr>
      <w:r w:rsidRPr="000C435A">
        <w:rPr>
          <w:rFonts w:asciiTheme="minorHAnsi" w:hAnsiTheme="minorHAnsi" w:cstheme="minorHAnsi"/>
          <w:sz w:val="22"/>
          <w:szCs w:val="22"/>
        </w:rPr>
        <w:t xml:space="preserve">Appropriate staff will respond to secure e-mails within </w:t>
      </w:r>
      <w:r w:rsidRPr="000C435A">
        <w:rPr>
          <w:rFonts w:asciiTheme="minorHAnsi" w:hAnsiTheme="minorHAnsi" w:cstheme="minorHAnsi"/>
          <w:sz w:val="22"/>
          <w:szCs w:val="22"/>
          <w:highlight w:val="yellow"/>
        </w:rPr>
        <w:t>4 hours</w:t>
      </w:r>
      <w:r w:rsidRPr="000C435A">
        <w:rPr>
          <w:rFonts w:asciiTheme="minorHAnsi" w:hAnsiTheme="minorHAnsi" w:cstheme="minorHAnsi"/>
          <w:sz w:val="22"/>
          <w:szCs w:val="22"/>
        </w:rPr>
        <w:t xml:space="preserve"> for clinical messages received during office hours and </w:t>
      </w:r>
      <w:r w:rsidRPr="000C435A">
        <w:rPr>
          <w:rFonts w:asciiTheme="minorHAnsi" w:hAnsiTheme="minorHAnsi" w:cstheme="minorHAnsi"/>
          <w:sz w:val="22"/>
          <w:szCs w:val="22"/>
          <w:highlight w:val="yellow"/>
        </w:rPr>
        <w:t>two days</w:t>
      </w:r>
      <w:r w:rsidRPr="000C435A">
        <w:rPr>
          <w:rFonts w:asciiTheme="minorHAnsi" w:hAnsiTheme="minorHAnsi" w:cstheme="minorHAnsi"/>
          <w:sz w:val="22"/>
          <w:szCs w:val="22"/>
        </w:rPr>
        <w:t xml:space="preserve"> for non-clinical messages. </w:t>
      </w:r>
    </w:p>
    <w:p w14:paraId="4C8329CB" w14:textId="77777777" w:rsidR="009E76EE" w:rsidRPr="000C435A" w:rsidRDefault="009E76EE" w:rsidP="000C435A">
      <w:pPr>
        <w:pStyle w:val="NormalWeb"/>
        <w:numPr>
          <w:ilvl w:val="0"/>
          <w:numId w:val="28"/>
        </w:numPr>
        <w:spacing w:before="120" w:after="120"/>
        <w:rPr>
          <w:rFonts w:asciiTheme="minorHAnsi" w:hAnsiTheme="minorHAnsi" w:cstheme="minorHAnsi"/>
          <w:sz w:val="22"/>
          <w:szCs w:val="22"/>
        </w:rPr>
      </w:pPr>
      <w:r w:rsidRPr="000C435A">
        <w:rPr>
          <w:rFonts w:asciiTheme="minorHAnsi" w:hAnsiTheme="minorHAnsi" w:cstheme="minorHAnsi"/>
          <w:sz w:val="22"/>
          <w:szCs w:val="22"/>
        </w:rPr>
        <w:t xml:space="preserve">After hours e-mail messages will be responded to by the designated provider on call within </w:t>
      </w:r>
      <w:r w:rsidR="002A0E3B">
        <w:rPr>
          <w:rFonts w:asciiTheme="minorHAnsi" w:hAnsiTheme="minorHAnsi" w:cstheme="minorHAnsi"/>
          <w:sz w:val="22"/>
          <w:szCs w:val="22"/>
          <w:highlight w:val="yellow"/>
        </w:rPr>
        <w:t>two</w:t>
      </w:r>
      <w:r w:rsidRPr="000C435A">
        <w:rPr>
          <w:rFonts w:asciiTheme="minorHAnsi" w:hAnsiTheme="minorHAnsi" w:cstheme="minorHAnsi"/>
          <w:sz w:val="22"/>
          <w:szCs w:val="22"/>
          <w:highlight w:val="yellow"/>
        </w:rPr>
        <w:t xml:space="preserve"> hours</w:t>
      </w:r>
      <w:r w:rsidRPr="000C435A">
        <w:rPr>
          <w:rFonts w:asciiTheme="minorHAnsi" w:hAnsiTheme="minorHAnsi" w:cstheme="minorHAnsi"/>
          <w:sz w:val="22"/>
          <w:szCs w:val="22"/>
        </w:rPr>
        <w:t xml:space="preserve"> for clinical messages received </w:t>
      </w:r>
      <w:r w:rsidRPr="000C435A">
        <w:rPr>
          <w:rFonts w:asciiTheme="minorHAnsi" w:hAnsiTheme="minorHAnsi" w:cstheme="minorHAnsi"/>
          <w:sz w:val="22"/>
          <w:szCs w:val="22"/>
          <w:highlight w:val="yellow"/>
        </w:rPr>
        <w:t>before 8:00 pm</w:t>
      </w:r>
      <w:r w:rsidRPr="000C435A">
        <w:rPr>
          <w:rFonts w:asciiTheme="minorHAnsi" w:hAnsiTheme="minorHAnsi" w:cstheme="minorHAnsi"/>
          <w:sz w:val="22"/>
          <w:szCs w:val="22"/>
        </w:rPr>
        <w:t xml:space="preserve"> and considered urgent by the on-call </w:t>
      </w:r>
      <w:r w:rsidRPr="000C435A">
        <w:rPr>
          <w:rFonts w:asciiTheme="minorHAnsi" w:hAnsiTheme="minorHAnsi" w:cstheme="minorHAnsi"/>
          <w:sz w:val="22"/>
          <w:szCs w:val="22"/>
        </w:rPr>
        <w:lastRenderedPageBreak/>
        <w:t xml:space="preserve">provider. All other clinical e-mail messages will be responded to within the first </w:t>
      </w:r>
      <w:r w:rsidRPr="000C435A">
        <w:rPr>
          <w:rFonts w:asciiTheme="minorHAnsi" w:hAnsiTheme="minorHAnsi" w:cstheme="minorHAnsi"/>
          <w:sz w:val="22"/>
          <w:szCs w:val="22"/>
          <w:highlight w:val="yellow"/>
        </w:rPr>
        <w:t>4 hours</w:t>
      </w:r>
      <w:r w:rsidRPr="000C435A">
        <w:rPr>
          <w:rFonts w:asciiTheme="minorHAnsi" w:hAnsiTheme="minorHAnsi" w:cstheme="minorHAnsi"/>
          <w:sz w:val="22"/>
          <w:szCs w:val="22"/>
        </w:rPr>
        <w:t xml:space="preserve"> of the next business day.</w:t>
      </w:r>
    </w:p>
    <w:p w14:paraId="5EE728C9" w14:textId="77777777" w:rsidR="009E76EE" w:rsidRDefault="009E76EE" w:rsidP="000C435A">
      <w:pPr>
        <w:pStyle w:val="NormalWeb"/>
        <w:numPr>
          <w:ilvl w:val="0"/>
          <w:numId w:val="28"/>
        </w:numPr>
        <w:spacing w:before="120" w:after="120"/>
        <w:rPr>
          <w:rFonts w:asciiTheme="minorHAnsi" w:hAnsiTheme="minorHAnsi" w:cstheme="minorHAnsi"/>
          <w:sz w:val="22"/>
          <w:szCs w:val="22"/>
        </w:rPr>
      </w:pPr>
      <w:r w:rsidRPr="000C435A">
        <w:rPr>
          <w:rFonts w:asciiTheme="minorHAnsi" w:hAnsiTheme="minorHAnsi" w:cstheme="minorHAnsi"/>
          <w:sz w:val="22"/>
          <w:szCs w:val="22"/>
        </w:rPr>
        <w:t>All clinical advice provided through secure e-mail will be documented in the patient’s medical record</w:t>
      </w:r>
      <w:r w:rsidR="00D31BF6">
        <w:rPr>
          <w:rFonts w:asciiTheme="minorHAnsi" w:hAnsiTheme="minorHAnsi" w:cstheme="minorHAnsi"/>
          <w:sz w:val="22"/>
          <w:szCs w:val="22"/>
        </w:rPr>
        <w:t xml:space="preserve"> in real time by definition</w:t>
      </w:r>
      <w:r w:rsidRPr="000C435A">
        <w:rPr>
          <w:rFonts w:asciiTheme="minorHAnsi" w:hAnsiTheme="minorHAnsi" w:cstheme="minorHAnsi"/>
          <w:sz w:val="22"/>
          <w:szCs w:val="22"/>
        </w:rPr>
        <w:t>.</w:t>
      </w:r>
    </w:p>
    <w:p w14:paraId="65149144" w14:textId="77777777" w:rsidR="00D31BF6" w:rsidRPr="000C435A" w:rsidRDefault="00D31BF6" w:rsidP="000C435A">
      <w:pPr>
        <w:pStyle w:val="NormalWeb"/>
        <w:numPr>
          <w:ilvl w:val="0"/>
          <w:numId w:val="28"/>
        </w:numPr>
        <w:spacing w:before="120" w:after="120"/>
        <w:rPr>
          <w:rFonts w:asciiTheme="minorHAnsi" w:hAnsiTheme="minorHAnsi" w:cstheme="minorHAnsi"/>
          <w:sz w:val="22"/>
          <w:szCs w:val="22"/>
        </w:rPr>
      </w:pPr>
      <w:r>
        <w:rPr>
          <w:rFonts w:asciiTheme="minorHAnsi" w:hAnsiTheme="minorHAnsi" w:cstheme="minorHAnsi"/>
          <w:sz w:val="22"/>
          <w:szCs w:val="22"/>
        </w:rPr>
        <w:t>If provider on call needs to respond to an electronic message via telephone, process outlined in Section C</w:t>
      </w:r>
      <w:r w:rsidR="00C524AB">
        <w:rPr>
          <w:rFonts w:asciiTheme="minorHAnsi" w:hAnsiTheme="minorHAnsi" w:cstheme="minorHAnsi"/>
          <w:sz w:val="22"/>
          <w:szCs w:val="22"/>
        </w:rPr>
        <w:t>, subparagraphs 6 and 7.</w:t>
      </w:r>
    </w:p>
    <w:p w14:paraId="6115CD45" w14:textId="77777777" w:rsidR="009E76EE" w:rsidRPr="000C435A" w:rsidRDefault="00C524AB" w:rsidP="000C435A">
      <w:pPr>
        <w:pStyle w:val="NormalWeb"/>
        <w:numPr>
          <w:ilvl w:val="0"/>
          <w:numId w:val="28"/>
        </w:numPr>
        <w:spacing w:before="120" w:after="120"/>
        <w:rPr>
          <w:rFonts w:asciiTheme="minorHAnsi" w:hAnsiTheme="minorHAnsi" w:cstheme="minorHAnsi"/>
          <w:sz w:val="22"/>
          <w:szCs w:val="22"/>
        </w:rPr>
      </w:pPr>
      <w:r>
        <w:rPr>
          <w:rFonts w:asciiTheme="minorHAnsi" w:hAnsiTheme="minorHAnsi" w:cstheme="minorHAnsi"/>
          <w:sz w:val="22"/>
          <w:szCs w:val="22"/>
        </w:rPr>
        <w:t>EHR</w:t>
      </w:r>
      <w:r w:rsidR="009E76EE" w:rsidRPr="000C435A">
        <w:rPr>
          <w:rFonts w:asciiTheme="minorHAnsi" w:hAnsiTheme="minorHAnsi" w:cstheme="minorHAnsi"/>
          <w:sz w:val="22"/>
          <w:szCs w:val="22"/>
        </w:rPr>
        <w:t xml:space="preserve"> reports reviewed monthly will document that this policy is followed </w:t>
      </w:r>
      <w:r w:rsidR="009E76EE" w:rsidRPr="000C435A">
        <w:rPr>
          <w:rFonts w:asciiTheme="minorHAnsi" w:hAnsiTheme="minorHAnsi" w:cstheme="minorHAnsi"/>
          <w:sz w:val="22"/>
          <w:szCs w:val="22"/>
          <w:highlight w:val="yellow"/>
        </w:rPr>
        <w:t>80%</w:t>
      </w:r>
      <w:r w:rsidR="009E76EE" w:rsidRPr="000C435A">
        <w:rPr>
          <w:rFonts w:asciiTheme="minorHAnsi" w:hAnsiTheme="minorHAnsi" w:cstheme="minorHAnsi"/>
          <w:sz w:val="22"/>
          <w:szCs w:val="22"/>
        </w:rPr>
        <w:t xml:space="preserve"> of the time. </w:t>
      </w:r>
    </w:p>
    <w:p w14:paraId="1C70BBAA" w14:textId="77777777" w:rsidR="00E901E9" w:rsidRDefault="002A0E3B" w:rsidP="00402766">
      <w:pPr>
        <w:pStyle w:val="Default"/>
        <w:rPr>
          <w:rFonts w:asciiTheme="minorHAnsi" w:hAnsiTheme="minorHAnsi" w:cstheme="minorHAnsi"/>
          <w:b/>
          <w:bCs/>
          <w:sz w:val="22"/>
          <w:szCs w:val="22"/>
        </w:rPr>
      </w:pPr>
      <w:r w:rsidRPr="003B316D">
        <w:rPr>
          <w:rFonts w:asciiTheme="minorHAnsi" w:hAnsiTheme="minorHAnsi" w:cstheme="minorHAnsi"/>
          <w:bCs/>
          <w:noProof/>
          <w:sz w:val="22"/>
          <w:szCs w:val="22"/>
        </w:rPr>
        <mc:AlternateContent>
          <mc:Choice Requires="wps">
            <w:drawing>
              <wp:anchor distT="0" distB="0" distL="114300" distR="114300" simplePos="0" relativeHeight="251675648" behindDoc="0" locked="0" layoutInCell="1" allowOverlap="1" wp14:anchorId="0B8CC6DA" wp14:editId="32B55776">
                <wp:simplePos x="0" y="0"/>
                <wp:positionH relativeFrom="column">
                  <wp:posOffset>6086475</wp:posOffset>
                </wp:positionH>
                <wp:positionV relativeFrom="paragraph">
                  <wp:posOffset>163830</wp:posOffset>
                </wp:positionV>
                <wp:extent cx="979170" cy="1403985"/>
                <wp:effectExtent l="0" t="0" r="11430" b="1841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9170" cy="1403985"/>
                        </a:xfrm>
                        <a:prstGeom prst="rect">
                          <a:avLst/>
                        </a:prstGeom>
                        <a:solidFill>
                          <a:sysClr val="window" lastClr="FFFFFF"/>
                        </a:solidFill>
                        <a:ln w="25400" cap="flat" cmpd="sng" algn="ctr">
                          <a:solidFill>
                            <a:srgbClr val="F79646"/>
                          </a:solidFill>
                          <a:prstDash val="solid"/>
                          <a:headEnd/>
                          <a:tailEnd/>
                        </a:ln>
                        <a:effectLst/>
                      </wps:spPr>
                      <wps:txbx>
                        <w:txbxContent>
                          <w:p w14:paraId="288D40DF" w14:textId="77777777" w:rsidR="002A0E3B" w:rsidRDefault="00D31BF6" w:rsidP="002A0E3B">
                            <w:pPr>
                              <w:spacing w:after="0"/>
                              <w:rPr>
                                <w:b/>
                                <w:color w:val="E36C0A" w:themeColor="accent6" w:themeShade="BF"/>
                              </w:rPr>
                            </w:pPr>
                            <w:r>
                              <w:rPr>
                                <w:b/>
                                <w:color w:val="E36C0A" w:themeColor="accent6" w:themeShade="BF"/>
                              </w:rPr>
                              <w:t>AC-12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B8CC6DA" id="Text Box 13" o:spid="_x0000_s1031" type="#_x0000_t202" style="position:absolute;margin-left:479.25pt;margin-top:12.9pt;width:77.1pt;height:110.55pt;z-index:2516756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" fillcolor="window" strokecolor="#f79646" strokeweight="2pt">
                <v:textbox style="mso-fit-shape-to-text:t">
                  <w:txbxContent>
                    <w:p w14:paraId="288D40DF" w14:textId="77777777" w:rsidR="002A0E3B" w:rsidRDefault="00D31BF6" w:rsidP="002A0E3B">
                      <w:pPr>
                        <w:spacing w:after="0"/>
                        <w:rPr>
                          <w:b/>
                          <w:color w:val="E36C0A" w:themeColor="accent6" w:themeShade="BF"/>
                        </w:rPr>
                      </w:pPr>
                      <w:r>
                        <w:rPr>
                          <w:b/>
                          <w:color w:val="E36C0A" w:themeColor="accent6" w:themeShade="BF"/>
                        </w:rPr>
                        <w:t>AC-12</w:t>
                      </w:r>
                    </w:p>
                  </w:txbxContent>
                </v:textbox>
              </v:shape>
            </w:pict>
          </mc:Fallback>
        </mc:AlternateContent>
      </w:r>
    </w:p>
    <w:p w14:paraId="2BDC3C4E" w14:textId="77777777" w:rsidR="000C435A" w:rsidRDefault="000C435A" w:rsidP="000C435A">
      <w:pPr>
        <w:pStyle w:val="Heading2"/>
      </w:pPr>
      <w:r>
        <w:t>D</w:t>
      </w:r>
      <w:r w:rsidRPr="00BB1639">
        <w:t xml:space="preserve">.  </w:t>
      </w:r>
      <w:r>
        <w:t>Availability of Medical Records</w:t>
      </w:r>
    </w:p>
    <w:p w14:paraId="3B02441E" w14:textId="77777777" w:rsidR="00A8260B" w:rsidRDefault="00A8260B" w:rsidP="00A8260B">
      <w:pPr>
        <w:pStyle w:val="ListParagraph"/>
        <w:numPr>
          <w:ilvl w:val="0"/>
          <w:numId w:val="29"/>
        </w:numPr>
      </w:pPr>
      <w:r>
        <w:t xml:space="preserve">The practice is using </w:t>
      </w:r>
      <w:r w:rsidRPr="00D936ED">
        <w:rPr>
          <w:highlight w:val="yellow"/>
        </w:rPr>
        <w:t>&lt;enter EMR name&gt;</w:t>
      </w:r>
      <w:r>
        <w:t xml:space="preserve"> which is available to all clinical staff during office hours</w:t>
      </w:r>
      <w:r w:rsidR="00D936ED">
        <w:t xml:space="preserve">, </w:t>
      </w:r>
      <w:r>
        <w:t xml:space="preserve">and after hours through a secure Internet connection. </w:t>
      </w:r>
    </w:p>
    <w:p w14:paraId="60FC0D2F" w14:textId="77777777" w:rsidR="00A8260B" w:rsidRDefault="00A8260B" w:rsidP="00A8260B">
      <w:pPr>
        <w:pStyle w:val="ListParagraph"/>
        <w:numPr>
          <w:ilvl w:val="1"/>
          <w:numId w:val="29"/>
        </w:numPr>
      </w:pPr>
      <w:r>
        <w:t>Office Hours – Clinical staff will document clinical advice provided to patients and caregivers by phone directly in the medical record as it occurs</w:t>
      </w:r>
    </w:p>
    <w:p w14:paraId="4092BF8E" w14:textId="77777777" w:rsidR="000C435A" w:rsidRDefault="00A8260B" w:rsidP="00A8260B">
      <w:pPr>
        <w:pStyle w:val="ListParagraph"/>
        <w:numPr>
          <w:ilvl w:val="1"/>
          <w:numId w:val="29"/>
        </w:numPr>
      </w:pPr>
      <w:r>
        <w:t>After Hours – On call providers will access the patient medical records in the EHR and document clinical advice given to patients and caregivers on the phone. On call providers may request that a secure laptop or other suitable mobile device is provided to them by the practice if necessary.</w:t>
      </w:r>
    </w:p>
    <w:p w14:paraId="58CB919C" w14:textId="77777777" w:rsidR="00A8260B" w:rsidRDefault="00D936ED" w:rsidP="00A8260B">
      <w:pPr>
        <w:pStyle w:val="ListParagraph"/>
        <w:numPr>
          <w:ilvl w:val="1"/>
          <w:numId w:val="29"/>
        </w:numPr>
      </w:pPr>
      <w:r>
        <w:t xml:space="preserve">Electronic communications – Clinical advice provided to patients by secure electronic means is </w:t>
      </w:r>
      <w:r w:rsidRPr="00D936ED">
        <w:rPr>
          <w:highlight w:val="yellow"/>
        </w:rPr>
        <w:t>automatically incorporated</w:t>
      </w:r>
      <w:r>
        <w:t xml:space="preserve"> into the EHR medical record and available through the EHR to all providers during and after office hours.</w:t>
      </w:r>
    </w:p>
    <w:p w14:paraId="149E0483" w14:textId="77777777" w:rsidR="006C1B6C" w:rsidRDefault="001475B2" w:rsidP="001475B2">
      <w:pPr>
        <w:pStyle w:val="ListParagraph"/>
        <w:numPr>
          <w:ilvl w:val="0"/>
          <w:numId w:val="29"/>
        </w:numPr>
      </w:pPr>
      <w:r>
        <w:t xml:space="preserve">The practice is using </w:t>
      </w:r>
      <w:r w:rsidRPr="006C1B6C">
        <w:rPr>
          <w:highlight w:val="yellow"/>
        </w:rPr>
        <w:t>&lt;enter name&gt;</w:t>
      </w:r>
      <w:r>
        <w:t xml:space="preserve"> Patient Portal which is available to all patients, who choose to use it, through the Internet at all times. Practice staff will actively encourage patients to enroll in the Patient Portal and remind patients and caregivers to utilize the Portal at each scheduled visit. </w:t>
      </w:r>
    </w:p>
    <w:p w14:paraId="0D1FCC37" w14:textId="77777777" w:rsidR="001475B2" w:rsidRDefault="001475B2" w:rsidP="006C1B6C">
      <w:pPr>
        <w:pStyle w:val="ListParagraph"/>
        <w:numPr>
          <w:ilvl w:val="1"/>
          <w:numId w:val="29"/>
        </w:numPr>
      </w:pPr>
      <w:r>
        <w:t>The Patient Portal will contain the following clinical information:</w:t>
      </w:r>
    </w:p>
    <w:p w14:paraId="17EA1D6B" w14:textId="77777777" w:rsidR="001475B2" w:rsidRDefault="001475B2" w:rsidP="006C1B6C">
      <w:pPr>
        <w:pStyle w:val="ListParagraph"/>
        <w:numPr>
          <w:ilvl w:val="2"/>
          <w:numId w:val="29"/>
        </w:numPr>
      </w:pPr>
      <w:r>
        <w:t>Clinical Summaries – A summary of the patient’s clinical information including, but not limited to, medication list, problem list, medical, social and family histories, care plan and test results.</w:t>
      </w:r>
    </w:p>
    <w:p w14:paraId="0B7757A2" w14:textId="77777777" w:rsidR="00D31BF6" w:rsidRDefault="00D31BF6" w:rsidP="006C1B6C">
      <w:pPr>
        <w:pStyle w:val="ListParagraph"/>
        <w:numPr>
          <w:ilvl w:val="2"/>
          <w:numId w:val="29"/>
        </w:numPr>
      </w:pPr>
      <w:r w:rsidRPr="00D31BF6">
        <w:rPr>
          <w:highlight w:val="yellow"/>
        </w:rPr>
        <w:t>Appointment list</w:t>
      </w:r>
      <w:r>
        <w:t xml:space="preserve"> – List of appointments with ability to request an appointment</w:t>
      </w:r>
    </w:p>
    <w:p w14:paraId="7C699972" w14:textId="77777777" w:rsidR="001475B2" w:rsidRDefault="001475B2" w:rsidP="006C1B6C">
      <w:pPr>
        <w:pStyle w:val="ListParagraph"/>
        <w:numPr>
          <w:ilvl w:val="2"/>
          <w:numId w:val="29"/>
        </w:numPr>
      </w:pPr>
      <w:r>
        <w:t xml:space="preserve">Diagnostic Results – Latest copies of resulted tests and </w:t>
      </w:r>
      <w:r w:rsidR="00C524AB">
        <w:t>clinical</w:t>
      </w:r>
      <w:r>
        <w:t xml:space="preserve"> evaluation notes</w:t>
      </w:r>
    </w:p>
    <w:p w14:paraId="7A30A212" w14:textId="77777777" w:rsidR="00D31BF6" w:rsidRDefault="00D31BF6" w:rsidP="006C1B6C">
      <w:pPr>
        <w:pStyle w:val="ListParagraph"/>
        <w:numPr>
          <w:ilvl w:val="2"/>
          <w:numId w:val="29"/>
        </w:numPr>
      </w:pPr>
      <w:r>
        <w:t>Medication list – List of active medications with ability to request renewals</w:t>
      </w:r>
    </w:p>
    <w:p w14:paraId="36C68FE4" w14:textId="77777777" w:rsidR="001475B2" w:rsidRDefault="001475B2" w:rsidP="006C1B6C">
      <w:pPr>
        <w:pStyle w:val="ListParagraph"/>
        <w:numPr>
          <w:ilvl w:val="2"/>
          <w:numId w:val="29"/>
        </w:numPr>
      </w:pPr>
      <w:r w:rsidRPr="006C1B6C">
        <w:rPr>
          <w:highlight w:val="yellow"/>
        </w:rPr>
        <w:t>Immunizations</w:t>
      </w:r>
      <w:r>
        <w:t xml:space="preserve"> – List of current immunizations status</w:t>
      </w:r>
    </w:p>
    <w:p w14:paraId="7A8AE156" w14:textId="77777777" w:rsidR="001475B2" w:rsidRDefault="001475B2" w:rsidP="006C1B6C">
      <w:pPr>
        <w:pStyle w:val="ListParagraph"/>
        <w:numPr>
          <w:ilvl w:val="2"/>
          <w:numId w:val="29"/>
        </w:numPr>
      </w:pPr>
      <w:r w:rsidRPr="006C1B6C">
        <w:rPr>
          <w:highlight w:val="yellow"/>
        </w:rPr>
        <w:t>Education</w:t>
      </w:r>
      <w:r>
        <w:t xml:space="preserve"> – Patient education materials pertinent to health status of the patient</w:t>
      </w:r>
    </w:p>
    <w:p w14:paraId="3CF39355" w14:textId="77777777" w:rsidR="00D31BF6" w:rsidRDefault="00D31BF6" w:rsidP="006C1B6C">
      <w:pPr>
        <w:pStyle w:val="ListParagraph"/>
        <w:numPr>
          <w:ilvl w:val="2"/>
          <w:numId w:val="29"/>
        </w:numPr>
      </w:pPr>
      <w:r w:rsidRPr="00D31BF6">
        <w:rPr>
          <w:highlight w:val="yellow"/>
        </w:rPr>
        <w:t>Outstanding balance</w:t>
      </w:r>
      <w:r>
        <w:t xml:space="preserve"> with ability to pay online</w:t>
      </w:r>
    </w:p>
    <w:p w14:paraId="6767FDB7" w14:textId="77777777" w:rsidR="006C1B6C" w:rsidRDefault="006C1B6C" w:rsidP="006C1B6C">
      <w:pPr>
        <w:pStyle w:val="ListParagraph"/>
        <w:numPr>
          <w:ilvl w:val="1"/>
          <w:numId w:val="29"/>
        </w:numPr>
      </w:pPr>
      <w:r>
        <w:t>Patients and caregivers provided with access to the Portal by the patient can view, download or transmit clinical summaries or other portions of the medical record at all times, to facilitate self-management and care coordination with other providers of care.</w:t>
      </w:r>
    </w:p>
    <w:p w14:paraId="1B7D4D85" w14:textId="77777777" w:rsidR="006C1B6C" w:rsidRPr="00BB1639" w:rsidRDefault="00C27601" w:rsidP="006C1B6C">
      <w:pPr>
        <w:pStyle w:val="ListParagraph"/>
        <w:numPr>
          <w:ilvl w:val="0"/>
          <w:numId w:val="29"/>
        </w:numPr>
      </w:pPr>
      <w:r>
        <w:t>Patients</w:t>
      </w:r>
      <w:r w:rsidR="006C1B6C">
        <w:t xml:space="preserve"> who choose not </w:t>
      </w:r>
      <w:r>
        <w:t>to enroll in the Patient Portal</w:t>
      </w:r>
      <w:r w:rsidR="006C1B6C">
        <w:t xml:space="preserve"> will be provided printed copies of their Clinical Summaries during check-out following each encounter, and will be advised to safely store and refer to clinical summaries during routine self-management</w:t>
      </w:r>
      <w:r>
        <w:t xml:space="preserve"> at home,</w:t>
      </w:r>
      <w:r w:rsidR="006C1B6C">
        <w:t xml:space="preserve"> </w:t>
      </w:r>
      <w:r>
        <w:t>and/or</w:t>
      </w:r>
      <w:r w:rsidR="006C1B6C">
        <w:t xml:space="preserve"> use the summaries when accessing care from </w:t>
      </w:r>
      <w:r>
        <w:t>other</w:t>
      </w:r>
      <w:r w:rsidR="006C1B6C">
        <w:t xml:space="preserve"> providers</w:t>
      </w:r>
      <w:r>
        <w:t>.</w:t>
      </w:r>
    </w:p>
    <w:p w14:paraId="31139A58" w14:textId="77777777" w:rsidR="00402766" w:rsidRPr="00E901E9" w:rsidRDefault="00402766" w:rsidP="00E901E9">
      <w:pPr>
        <w:rPr>
          <w:b/>
        </w:rPr>
      </w:pPr>
      <w:r w:rsidRPr="00E901E9">
        <w:rPr>
          <w:b/>
        </w:rPr>
        <w:t xml:space="preserve">Approved By: </w:t>
      </w:r>
    </w:p>
    <w:p w14:paraId="5814F031" w14:textId="77777777" w:rsidR="00402766" w:rsidRPr="006F3AD0" w:rsidRDefault="00402766" w:rsidP="00C524AB">
      <w:r w:rsidRPr="00E901E9">
        <w:rPr>
          <w:b/>
        </w:rPr>
        <w:t>Effective:</w:t>
      </w:r>
      <w:r w:rsidRPr="006F3AD0">
        <w:t xml:space="preserve"> </w:t>
      </w:r>
      <w:r w:rsidR="00AA4981">
        <w:rPr>
          <w:highlight w:val="yellow"/>
        </w:rPr>
        <w:t>4</w:t>
      </w:r>
      <w:r w:rsidRPr="00C73C2D">
        <w:rPr>
          <w:highlight w:val="yellow"/>
        </w:rPr>
        <w:t>/15/20</w:t>
      </w:r>
      <w:r w:rsidRPr="00D31BF6">
        <w:rPr>
          <w:highlight w:val="yellow"/>
        </w:rPr>
        <w:t>1</w:t>
      </w:r>
      <w:r w:rsidR="00D31BF6" w:rsidRPr="00D31BF6">
        <w:rPr>
          <w:highlight w:val="yellow"/>
        </w:rPr>
        <w:t>7</w:t>
      </w:r>
    </w:p>
    <w:p w14:paraId="364F79EB" w14:textId="77777777" w:rsidR="00402766" w:rsidRPr="00C524AB" w:rsidRDefault="00402766" w:rsidP="00402766">
      <w:pPr>
        <w:rPr>
          <w:b/>
        </w:rPr>
      </w:pPr>
      <w:r w:rsidRPr="00E901E9">
        <w:rPr>
          <w:b/>
        </w:rPr>
        <w:t>Revised:</w:t>
      </w:r>
    </w:p>
    <w:sectPr w:rsidR="00402766" w:rsidRPr="00C524AB" w:rsidSect="00C524AB">
      <w:footerReference w:type="default" r:id="rId9"/>
      <w:pgSz w:w="12240" w:h="15840"/>
      <w:pgMar w:top="540" w:right="1728" w:bottom="450" w:left="720" w:header="720" w:footer="315"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B372B0" w14:textId="77777777" w:rsidR="00733888" w:rsidRDefault="00733888" w:rsidP="00C73C2D">
      <w:pPr>
        <w:spacing w:after="0" w:line="240" w:lineRule="auto"/>
      </w:pPr>
      <w:r>
        <w:separator/>
      </w:r>
    </w:p>
  </w:endnote>
  <w:endnote w:type="continuationSeparator" w:id="0">
    <w:p w14:paraId="36598D33" w14:textId="77777777" w:rsidR="00733888" w:rsidRDefault="00733888" w:rsidP="00C73C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1227164"/>
      <w:docPartObj>
        <w:docPartGallery w:val="Page Numbers (Bottom of Page)"/>
        <w:docPartUnique/>
      </w:docPartObj>
    </w:sdtPr>
    <w:sdtEndPr/>
    <w:sdtContent>
      <w:p w14:paraId="5546A946" w14:textId="079D2F5C" w:rsidR="00C73C2D" w:rsidRPr="00C3796F" w:rsidRDefault="00C3796F" w:rsidP="00C3796F">
        <w:pPr>
          <w:pStyle w:val="Footer"/>
          <w:tabs>
            <w:tab w:val="right" w:pos="10170"/>
          </w:tabs>
          <w:rPr>
            <w:i/>
            <w:color w:val="7F7F7F"/>
            <w:sz w:val="18"/>
            <w:szCs w:val="18"/>
          </w:rPr>
        </w:pPr>
        <w:r>
          <w:rPr>
            <w:noProof/>
          </w:rPr>
          <w:drawing>
            <wp:inline distT="0" distB="0" distL="0" distR="0" wp14:anchorId="423471C9" wp14:editId="70FE08DA">
              <wp:extent cx="866775" cy="1619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6775" cy="161925"/>
                      </a:xfrm>
                      <a:prstGeom prst="rect">
                        <a:avLst/>
                      </a:prstGeom>
                      <a:noFill/>
                      <a:ln>
                        <a:noFill/>
                      </a:ln>
                    </pic:spPr>
                  </pic:pic>
                </a:graphicData>
              </a:graphic>
            </wp:inline>
          </w:drawing>
        </w:r>
        <w:r w:rsidRPr="00A605E0">
          <w:rPr>
            <w:i/>
            <w:color w:val="7F7F7F"/>
            <w:sz w:val="18"/>
            <w:szCs w:val="18"/>
          </w:rPr>
          <w:t xml:space="preserve"> </w:t>
        </w:r>
        <w:r w:rsidRPr="00A605E0">
          <w:rPr>
            <w:i/>
            <w:color w:val="7F7F7F"/>
            <w:sz w:val="18"/>
            <w:szCs w:val="18"/>
          </w:rPr>
          <w:tab/>
        </w:r>
        <w:r w:rsidRPr="00A605E0">
          <w:rPr>
            <w:i/>
            <w:color w:val="7F7F7F"/>
            <w:sz w:val="18"/>
            <w:szCs w:val="18"/>
          </w:rPr>
          <w:tab/>
          <w:t xml:space="preserve">    </w:t>
        </w:r>
        <w:r>
          <w:rPr>
            <w:i/>
            <w:color w:val="7F7F7F"/>
            <w:sz w:val="18"/>
            <w:szCs w:val="18"/>
          </w:rPr>
          <w:tab/>
        </w:r>
        <w:r w:rsidRPr="00A605E0">
          <w:rPr>
            <w:i/>
            <w:color w:val="7F7F7F"/>
            <w:sz w:val="18"/>
            <w:szCs w:val="18"/>
          </w:rPr>
          <w:t xml:space="preserve">Page </w:t>
        </w:r>
        <w:r w:rsidRPr="00A605E0">
          <w:rPr>
            <w:b/>
            <w:bCs/>
            <w:i/>
            <w:color w:val="7F7F7F"/>
            <w:sz w:val="18"/>
            <w:szCs w:val="18"/>
          </w:rPr>
          <w:fldChar w:fldCharType="begin"/>
        </w:r>
        <w:r w:rsidRPr="00A605E0">
          <w:rPr>
            <w:b/>
            <w:bCs/>
            <w:i/>
            <w:color w:val="7F7F7F"/>
            <w:sz w:val="18"/>
            <w:szCs w:val="18"/>
          </w:rPr>
          <w:instrText xml:space="preserve"> PAGE </w:instrText>
        </w:r>
        <w:r w:rsidRPr="00A605E0">
          <w:rPr>
            <w:b/>
            <w:bCs/>
            <w:i/>
            <w:color w:val="7F7F7F"/>
            <w:sz w:val="18"/>
            <w:szCs w:val="18"/>
          </w:rPr>
          <w:fldChar w:fldCharType="separate"/>
        </w:r>
        <w:r w:rsidR="00D81EAA">
          <w:rPr>
            <w:b/>
            <w:bCs/>
            <w:i/>
            <w:noProof/>
            <w:color w:val="7F7F7F"/>
            <w:sz w:val="18"/>
            <w:szCs w:val="18"/>
          </w:rPr>
          <w:t>2</w:t>
        </w:r>
        <w:r w:rsidRPr="00A605E0">
          <w:rPr>
            <w:b/>
            <w:bCs/>
            <w:i/>
            <w:color w:val="7F7F7F"/>
            <w:sz w:val="18"/>
            <w:szCs w:val="18"/>
          </w:rPr>
          <w:fldChar w:fldCharType="end"/>
        </w:r>
        <w:r w:rsidRPr="00A605E0">
          <w:rPr>
            <w:i/>
            <w:color w:val="7F7F7F"/>
            <w:sz w:val="18"/>
            <w:szCs w:val="18"/>
          </w:rPr>
          <w:t xml:space="preserve"> of </w:t>
        </w:r>
        <w:r w:rsidRPr="00A605E0">
          <w:rPr>
            <w:b/>
            <w:bCs/>
            <w:i/>
            <w:color w:val="7F7F7F"/>
            <w:sz w:val="18"/>
            <w:szCs w:val="18"/>
          </w:rPr>
          <w:fldChar w:fldCharType="begin"/>
        </w:r>
        <w:r w:rsidRPr="00A605E0">
          <w:rPr>
            <w:b/>
            <w:bCs/>
            <w:i/>
            <w:color w:val="7F7F7F"/>
            <w:sz w:val="18"/>
            <w:szCs w:val="18"/>
          </w:rPr>
          <w:instrText xml:space="preserve"> NUMPAGES  </w:instrText>
        </w:r>
        <w:r w:rsidRPr="00A605E0">
          <w:rPr>
            <w:b/>
            <w:bCs/>
            <w:i/>
            <w:color w:val="7F7F7F"/>
            <w:sz w:val="18"/>
            <w:szCs w:val="18"/>
          </w:rPr>
          <w:fldChar w:fldCharType="separate"/>
        </w:r>
        <w:r w:rsidR="00D81EAA">
          <w:rPr>
            <w:b/>
            <w:bCs/>
            <w:i/>
            <w:noProof/>
            <w:color w:val="7F7F7F"/>
            <w:sz w:val="18"/>
            <w:szCs w:val="18"/>
          </w:rPr>
          <w:t>2</w:t>
        </w:r>
        <w:r w:rsidRPr="00A605E0">
          <w:rPr>
            <w:b/>
            <w:bCs/>
            <w:i/>
            <w:color w:val="7F7F7F"/>
            <w:sz w:val="18"/>
            <w:szCs w:val="18"/>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A63968" w14:textId="77777777" w:rsidR="00733888" w:rsidRDefault="00733888" w:rsidP="00C73C2D">
      <w:pPr>
        <w:spacing w:after="0" w:line="240" w:lineRule="auto"/>
      </w:pPr>
      <w:r>
        <w:separator/>
      </w:r>
    </w:p>
  </w:footnote>
  <w:footnote w:type="continuationSeparator" w:id="0">
    <w:p w14:paraId="42C81BC7" w14:textId="77777777" w:rsidR="00733888" w:rsidRDefault="00733888" w:rsidP="00C73C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7C5686"/>
    <w:multiLevelType w:val="hybridMultilevel"/>
    <w:tmpl w:val="4DCE45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A201E8"/>
    <w:multiLevelType w:val="hybridMultilevel"/>
    <w:tmpl w:val="520C18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D05594"/>
    <w:multiLevelType w:val="multilevel"/>
    <w:tmpl w:val="3E861236"/>
    <w:lvl w:ilvl="0">
      <w:start w:val="1"/>
      <w:numFmt w:val="decimal"/>
      <w:lvlText w:val="%1."/>
      <w:lvlJc w:val="left"/>
      <w:pPr>
        <w:ind w:left="720" w:hanging="360"/>
      </w:pPr>
      <w:rPr>
        <w:rFonts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15:restartNumberingAfterBreak="0">
    <w:nsid w:val="22403C03"/>
    <w:multiLevelType w:val="multilevel"/>
    <w:tmpl w:val="3E861236"/>
    <w:lvl w:ilvl="0">
      <w:start w:val="1"/>
      <w:numFmt w:val="decimal"/>
      <w:lvlText w:val="%1."/>
      <w:lvlJc w:val="left"/>
      <w:pPr>
        <w:ind w:left="720" w:hanging="360"/>
      </w:pPr>
      <w:rPr>
        <w:rFonts w:hint="default"/>
        <w:b w:val="0"/>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0">
    <w:nsid w:val="2E4E1B27"/>
    <w:multiLevelType w:val="hybridMultilevel"/>
    <w:tmpl w:val="CB9213A2"/>
    <w:lvl w:ilvl="0" w:tplc="AD400888">
      <w:start w:val="1"/>
      <w:numFmt w:val="decimal"/>
      <w:lvlText w:val="%1."/>
      <w:lvlJc w:val="left"/>
      <w:pPr>
        <w:tabs>
          <w:tab w:val="num" w:pos="720"/>
        </w:tabs>
        <w:ind w:left="720" w:hanging="360"/>
      </w:pPr>
      <w:rPr>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FAB6D22"/>
    <w:multiLevelType w:val="hybridMultilevel"/>
    <w:tmpl w:val="DAF69C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71327E"/>
    <w:multiLevelType w:val="hybridMultilevel"/>
    <w:tmpl w:val="7A429552"/>
    <w:lvl w:ilvl="0" w:tplc="7DC2204A">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1649CD"/>
    <w:multiLevelType w:val="multilevel"/>
    <w:tmpl w:val="5A107F4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15:restartNumberingAfterBreak="0">
    <w:nsid w:val="49033D10"/>
    <w:multiLevelType w:val="multilevel"/>
    <w:tmpl w:val="520C18B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15:restartNumberingAfterBreak="0">
    <w:nsid w:val="4DAB51B6"/>
    <w:multiLevelType w:val="hybridMultilevel"/>
    <w:tmpl w:val="0082B7CC"/>
    <w:lvl w:ilvl="0" w:tplc="0409000F">
      <w:start w:val="1"/>
      <w:numFmt w:val="decimal"/>
      <w:lvlText w:val="%1."/>
      <w:lvlJc w:val="left"/>
      <w:pPr>
        <w:tabs>
          <w:tab w:val="num" w:pos="720"/>
        </w:tabs>
        <w:ind w:left="720" w:hanging="360"/>
      </w:pPr>
      <w:rPr>
        <w:b/>
      </w:rPr>
    </w:lvl>
    <w:lvl w:ilvl="1" w:tplc="0409000F">
      <w:start w:val="1"/>
      <w:numFmt w:val="decimal"/>
      <w:lvlText w:val="%2."/>
      <w:lvlJc w:val="left"/>
      <w:pPr>
        <w:tabs>
          <w:tab w:val="num" w:pos="1440"/>
        </w:tabs>
        <w:ind w:left="1440" w:hanging="360"/>
      </w:pPr>
      <w:rPr>
        <w:b/>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3F229A5"/>
    <w:multiLevelType w:val="multilevel"/>
    <w:tmpl w:val="3E861236"/>
    <w:lvl w:ilvl="0">
      <w:start w:val="1"/>
      <w:numFmt w:val="decimal"/>
      <w:lvlText w:val="%1."/>
      <w:lvlJc w:val="left"/>
      <w:pPr>
        <w:ind w:left="720" w:hanging="360"/>
      </w:pPr>
      <w:rPr>
        <w:rFonts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15:restartNumberingAfterBreak="0">
    <w:nsid w:val="54A056B0"/>
    <w:multiLevelType w:val="multilevel"/>
    <w:tmpl w:val="3E861236"/>
    <w:lvl w:ilvl="0">
      <w:start w:val="1"/>
      <w:numFmt w:val="decimal"/>
      <w:lvlText w:val="%1."/>
      <w:lvlJc w:val="left"/>
      <w:pPr>
        <w:ind w:left="720" w:hanging="360"/>
      </w:pPr>
      <w:rPr>
        <w:rFonts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6D314C6"/>
    <w:multiLevelType w:val="hybridMultilevel"/>
    <w:tmpl w:val="40FA46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F465A99"/>
    <w:multiLevelType w:val="multilevel"/>
    <w:tmpl w:val="520C18B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15:restartNumberingAfterBreak="0">
    <w:nsid w:val="61FB1992"/>
    <w:multiLevelType w:val="hybridMultilevel"/>
    <w:tmpl w:val="7E2A74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0E3C73"/>
    <w:multiLevelType w:val="hybridMultilevel"/>
    <w:tmpl w:val="0D408B60"/>
    <w:lvl w:ilvl="0" w:tplc="AD400888">
      <w:start w:val="1"/>
      <w:numFmt w:val="decimal"/>
      <w:lvlText w:val="%1."/>
      <w:lvlJc w:val="left"/>
      <w:pPr>
        <w:tabs>
          <w:tab w:val="num" w:pos="720"/>
        </w:tabs>
        <w:ind w:left="720" w:hanging="360"/>
      </w:pPr>
      <w:rPr>
        <w:b/>
      </w:rPr>
    </w:lvl>
    <w:lvl w:ilvl="1" w:tplc="0409000F">
      <w:start w:val="1"/>
      <w:numFmt w:val="decimal"/>
      <w:lvlText w:val="%2."/>
      <w:lvlJc w:val="left"/>
      <w:pPr>
        <w:tabs>
          <w:tab w:val="num" w:pos="1440"/>
        </w:tabs>
        <w:ind w:left="1440" w:hanging="360"/>
      </w:pPr>
      <w:rPr>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A88442A"/>
    <w:multiLevelType w:val="multilevel"/>
    <w:tmpl w:val="3E861236"/>
    <w:lvl w:ilvl="0">
      <w:start w:val="1"/>
      <w:numFmt w:val="decimal"/>
      <w:lvlText w:val="%1."/>
      <w:lvlJc w:val="left"/>
      <w:pPr>
        <w:ind w:left="720" w:hanging="360"/>
      </w:pPr>
      <w:rPr>
        <w:rFonts w:hint="default"/>
        <w:b w:val="0"/>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15:restartNumberingAfterBreak="0">
    <w:nsid w:val="761A11D1"/>
    <w:multiLevelType w:val="hybridMultilevel"/>
    <w:tmpl w:val="EE92DD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7BF2EA1"/>
    <w:multiLevelType w:val="hybridMultilevel"/>
    <w:tmpl w:val="2BDCDA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83608ED"/>
    <w:multiLevelType w:val="hybridMultilevel"/>
    <w:tmpl w:val="252A00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CBB6236"/>
    <w:multiLevelType w:val="hybridMultilevel"/>
    <w:tmpl w:val="AB6A9D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7"/>
  </w:num>
  <w:num w:numId="3">
    <w:abstractNumId w:val="7"/>
  </w:num>
  <w:num w:numId="4">
    <w:abstractNumId w:val="7"/>
  </w:num>
  <w:num w:numId="5">
    <w:abstractNumId w:val="7"/>
  </w:num>
  <w:num w:numId="6">
    <w:abstractNumId w:val="7"/>
  </w:num>
  <w:num w:numId="7">
    <w:abstractNumId w:val="7"/>
  </w:num>
  <w:num w:numId="8">
    <w:abstractNumId w:val="7"/>
  </w:num>
  <w:num w:numId="9">
    <w:abstractNumId w:val="7"/>
  </w:num>
  <w:num w:numId="10">
    <w:abstractNumId w:val="20"/>
  </w:num>
  <w:num w:numId="11">
    <w:abstractNumId w:val="17"/>
  </w:num>
  <w:num w:numId="12">
    <w:abstractNumId w:val="6"/>
  </w:num>
  <w:num w:numId="13">
    <w:abstractNumId w:val="1"/>
  </w:num>
  <w:num w:numId="14">
    <w:abstractNumId w:val="4"/>
  </w:num>
  <w:num w:numId="15">
    <w:abstractNumId w:val="19"/>
  </w:num>
  <w:num w:numId="16">
    <w:abstractNumId w:val="9"/>
  </w:num>
  <w:num w:numId="17">
    <w:abstractNumId w:val="2"/>
  </w:num>
  <w:num w:numId="18">
    <w:abstractNumId w:val="13"/>
  </w:num>
  <w:num w:numId="19">
    <w:abstractNumId w:val="8"/>
  </w:num>
  <w:num w:numId="20">
    <w:abstractNumId w:val="10"/>
  </w:num>
  <w:num w:numId="21">
    <w:abstractNumId w:val="11"/>
  </w:num>
  <w:num w:numId="22">
    <w:abstractNumId w:val="16"/>
  </w:num>
  <w:num w:numId="23">
    <w:abstractNumId w:val="3"/>
  </w:num>
  <w:num w:numId="24">
    <w:abstractNumId w:val="15"/>
  </w:num>
  <w:num w:numId="25">
    <w:abstractNumId w:val="18"/>
  </w:num>
  <w:num w:numId="26">
    <w:abstractNumId w:val="5"/>
  </w:num>
  <w:num w:numId="27">
    <w:abstractNumId w:val="0"/>
  </w:num>
  <w:num w:numId="28">
    <w:abstractNumId w:val="12"/>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oNotDisplayPageBoundarie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766"/>
    <w:rsid w:val="000403FA"/>
    <w:rsid w:val="000825B7"/>
    <w:rsid w:val="000C435A"/>
    <w:rsid w:val="00146CB2"/>
    <w:rsid w:val="001475B2"/>
    <w:rsid w:val="001D073D"/>
    <w:rsid w:val="001D48DC"/>
    <w:rsid w:val="00250F73"/>
    <w:rsid w:val="002A0E3B"/>
    <w:rsid w:val="002F09C9"/>
    <w:rsid w:val="00303A10"/>
    <w:rsid w:val="0034356D"/>
    <w:rsid w:val="003971A9"/>
    <w:rsid w:val="003C7535"/>
    <w:rsid w:val="00402766"/>
    <w:rsid w:val="004355BC"/>
    <w:rsid w:val="004563E0"/>
    <w:rsid w:val="004851E6"/>
    <w:rsid w:val="005228B3"/>
    <w:rsid w:val="00542828"/>
    <w:rsid w:val="0054398D"/>
    <w:rsid w:val="00562E21"/>
    <w:rsid w:val="00596C3B"/>
    <w:rsid w:val="005C5862"/>
    <w:rsid w:val="005F5146"/>
    <w:rsid w:val="00640399"/>
    <w:rsid w:val="006C1B6C"/>
    <w:rsid w:val="007036D3"/>
    <w:rsid w:val="00733888"/>
    <w:rsid w:val="008053A3"/>
    <w:rsid w:val="00841A2F"/>
    <w:rsid w:val="00860E03"/>
    <w:rsid w:val="008F16D3"/>
    <w:rsid w:val="00977FE4"/>
    <w:rsid w:val="009A740C"/>
    <w:rsid w:val="009E76EE"/>
    <w:rsid w:val="00A34E73"/>
    <w:rsid w:val="00A8260B"/>
    <w:rsid w:val="00A9119C"/>
    <w:rsid w:val="00AA3A96"/>
    <w:rsid w:val="00AA4981"/>
    <w:rsid w:val="00B326BA"/>
    <w:rsid w:val="00B52484"/>
    <w:rsid w:val="00C27601"/>
    <w:rsid w:val="00C3796F"/>
    <w:rsid w:val="00C432C2"/>
    <w:rsid w:val="00C524AB"/>
    <w:rsid w:val="00C656C7"/>
    <w:rsid w:val="00C73C2D"/>
    <w:rsid w:val="00C948A7"/>
    <w:rsid w:val="00CF276E"/>
    <w:rsid w:val="00D31BF6"/>
    <w:rsid w:val="00D81EAA"/>
    <w:rsid w:val="00D936ED"/>
    <w:rsid w:val="00DB661B"/>
    <w:rsid w:val="00E1121E"/>
    <w:rsid w:val="00E901E9"/>
    <w:rsid w:val="00EB7816"/>
    <w:rsid w:val="00F56F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65873"/>
  <w15:docId w15:val="{49FC5C61-05BB-4440-9D32-0205E2C0F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073D"/>
  </w:style>
  <w:style w:type="paragraph" w:styleId="Heading1">
    <w:name w:val="heading 1"/>
    <w:basedOn w:val="Normal"/>
    <w:next w:val="Normal"/>
    <w:link w:val="Heading1Char"/>
    <w:uiPriority w:val="9"/>
    <w:qFormat/>
    <w:rsid w:val="001D073D"/>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1D073D"/>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1D073D"/>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1D073D"/>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1D073D"/>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1D073D"/>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1D073D"/>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1D073D"/>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qFormat/>
    <w:rsid w:val="001D073D"/>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073D"/>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1D073D"/>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1D073D"/>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1D073D"/>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1D073D"/>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1D073D"/>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rsid w:val="001D073D"/>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1D073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1D073D"/>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1D073D"/>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1D073D"/>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1D073D"/>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1D073D"/>
    <w:rPr>
      <w:rFonts w:asciiTheme="majorHAnsi" w:eastAsiaTheme="majorEastAsia" w:hAnsiTheme="majorHAnsi" w:cstheme="majorBidi"/>
      <w:i/>
      <w:iCs/>
      <w:spacing w:val="13"/>
      <w:sz w:val="24"/>
      <w:szCs w:val="24"/>
    </w:rPr>
  </w:style>
  <w:style w:type="character" w:styleId="Strong">
    <w:name w:val="Strong"/>
    <w:uiPriority w:val="22"/>
    <w:qFormat/>
    <w:rsid w:val="001D073D"/>
    <w:rPr>
      <w:b/>
      <w:bCs/>
    </w:rPr>
  </w:style>
  <w:style w:type="character" w:styleId="Emphasis">
    <w:name w:val="Emphasis"/>
    <w:uiPriority w:val="20"/>
    <w:qFormat/>
    <w:rsid w:val="001D073D"/>
    <w:rPr>
      <w:b/>
      <w:bCs/>
      <w:i/>
      <w:iCs/>
      <w:spacing w:val="10"/>
      <w:bdr w:val="none" w:sz="0" w:space="0" w:color="auto"/>
      <w:shd w:val="clear" w:color="auto" w:fill="auto"/>
    </w:rPr>
  </w:style>
  <w:style w:type="paragraph" w:styleId="NoSpacing">
    <w:name w:val="No Spacing"/>
    <w:basedOn w:val="Normal"/>
    <w:uiPriority w:val="1"/>
    <w:qFormat/>
    <w:rsid w:val="001D073D"/>
    <w:pPr>
      <w:spacing w:after="0" w:line="240" w:lineRule="auto"/>
    </w:pPr>
  </w:style>
  <w:style w:type="paragraph" w:styleId="ListParagraph">
    <w:name w:val="List Paragraph"/>
    <w:basedOn w:val="Normal"/>
    <w:uiPriority w:val="34"/>
    <w:qFormat/>
    <w:rsid w:val="001D073D"/>
    <w:pPr>
      <w:ind w:left="720"/>
      <w:contextualSpacing/>
    </w:pPr>
  </w:style>
  <w:style w:type="paragraph" w:styleId="Quote">
    <w:name w:val="Quote"/>
    <w:basedOn w:val="Normal"/>
    <w:next w:val="Normal"/>
    <w:link w:val="QuoteChar"/>
    <w:uiPriority w:val="29"/>
    <w:qFormat/>
    <w:rsid w:val="001D073D"/>
    <w:pPr>
      <w:spacing w:before="200" w:after="0"/>
      <w:ind w:left="360" w:right="360"/>
    </w:pPr>
    <w:rPr>
      <w:i/>
      <w:iCs/>
    </w:rPr>
  </w:style>
  <w:style w:type="character" w:customStyle="1" w:styleId="QuoteChar">
    <w:name w:val="Quote Char"/>
    <w:basedOn w:val="DefaultParagraphFont"/>
    <w:link w:val="Quote"/>
    <w:uiPriority w:val="29"/>
    <w:rsid w:val="001D073D"/>
    <w:rPr>
      <w:i/>
      <w:iCs/>
    </w:rPr>
  </w:style>
  <w:style w:type="paragraph" w:styleId="IntenseQuote">
    <w:name w:val="Intense Quote"/>
    <w:basedOn w:val="Normal"/>
    <w:next w:val="Normal"/>
    <w:link w:val="IntenseQuoteChar"/>
    <w:uiPriority w:val="30"/>
    <w:qFormat/>
    <w:rsid w:val="001D073D"/>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1D073D"/>
    <w:rPr>
      <w:b/>
      <w:bCs/>
      <w:i/>
      <w:iCs/>
    </w:rPr>
  </w:style>
  <w:style w:type="character" w:styleId="SubtleEmphasis">
    <w:name w:val="Subtle Emphasis"/>
    <w:uiPriority w:val="19"/>
    <w:qFormat/>
    <w:rsid w:val="001D073D"/>
    <w:rPr>
      <w:i/>
      <w:iCs/>
    </w:rPr>
  </w:style>
  <w:style w:type="character" w:styleId="IntenseEmphasis">
    <w:name w:val="Intense Emphasis"/>
    <w:uiPriority w:val="21"/>
    <w:qFormat/>
    <w:rsid w:val="001D073D"/>
    <w:rPr>
      <w:b/>
      <w:bCs/>
    </w:rPr>
  </w:style>
  <w:style w:type="character" w:styleId="SubtleReference">
    <w:name w:val="Subtle Reference"/>
    <w:uiPriority w:val="31"/>
    <w:qFormat/>
    <w:rsid w:val="001D073D"/>
    <w:rPr>
      <w:smallCaps/>
    </w:rPr>
  </w:style>
  <w:style w:type="character" w:styleId="IntenseReference">
    <w:name w:val="Intense Reference"/>
    <w:uiPriority w:val="32"/>
    <w:qFormat/>
    <w:rsid w:val="001D073D"/>
    <w:rPr>
      <w:smallCaps/>
      <w:spacing w:val="5"/>
      <w:u w:val="single"/>
    </w:rPr>
  </w:style>
  <w:style w:type="character" w:styleId="BookTitle">
    <w:name w:val="Book Title"/>
    <w:uiPriority w:val="33"/>
    <w:qFormat/>
    <w:rsid w:val="001D073D"/>
    <w:rPr>
      <w:i/>
      <w:iCs/>
      <w:smallCaps/>
      <w:spacing w:val="5"/>
    </w:rPr>
  </w:style>
  <w:style w:type="paragraph" w:styleId="TOCHeading">
    <w:name w:val="TOC Heading"/>
    <w:basedOn w:val="Heading1"/>
    <w:next w:val="Normal"/>
    <w:uiPriority w:val="39"/>
    <w:semiHidden/>
    <w:unhideWhenUsed/>
    <w:qFormat/>
    <w:rsid w:val="001D073D"/>
    <w:pPr>
      <w:outlineLvl w:val="9"/>
    </w:pPr>
    <w:rPr>
      <w:lang w:bidi="en-US"/>
    </w:rPr>
  </w:style>
  <w:style w:type="paragraph" w:customStyle="1" w:styleId="NumberedHeadings">
    <w:name w:val="Numbered Headings"/>
    <w:basedOn w:val="Heading2"/>
    <w:link w:val="NumberedHeadingsChar"/>
    <w:autoRedefine/>
    <w:rsid w:val="00402766"/>
    <w:pPr>
      <w:tabs>
        <w:tab w:val="num" w:pos="576"/>
      </w:tabs>
      <w:ind w:left="576" w:hanging="576"/>
    </w:pPr>
    <w:rPr>
      <w:i/>
    </w:rPr>
  </w:style>
  <w:style w:type="character" w:customStyle="1" w:styleId="NumberedHeadingsChar">
    <w:name w:val="Numbered Headings Char"/>
    <w:basedOn w:val="Heading2Char"/>
    <w:link w:val="NumberedHeadings"/>
    <w:rsid w:val="00402766"/>
    <w:rPr>
      <w:rFonts w:asciiTheme="majorHAnsi" w:eastAsiaTheme="majorEastAsia" w:hAnsiTheme="majorHAnsi" w:cstheme="majorBidi"/>
      <w:b/>
      <w:bCs/>
      <w:i/>
      <w:sz w:val="26"/>
      <w:szCs w:val="26"/>
    </w:rPr>
  </w:style>
  <w:style w:type="paragraph" w:styleId="Caption">
    <w:name w:val="caption"/>
    <w:basedOn w:val="Normal"/>
    <w:next w:val="Normal"/>
    <w:rsid w:val="00402766"/>
    <w:rPr>
      <w:b/>
      <w:bCs/>
      <w:szCs w:val="20"/>
    </w:rPr>
  </w:style>
  <w:style w:type="paragraph" w:styleId="BalloonText">
    <w:name w:val="Balloon Text"/>
    <w:basedOn w:val="Normal"/>
    <w:link w:val="BalloonTextChar"/>
    <w:uiPriority w:val="99"/>
    <w:semiHidden/>
    <w:unhideWhenUsed/>
    <w:rsid w:val="00402766"/>
    <w:rPr>
      <w:rFonts w:ascii="Tahoma" w:hAnsi="Tahoma" w:cs="Tahoma"/>
      <w:sz w:val="16"/>
      <w:szCs w:val="16"/>
    </w:rPr>
  </w:style>
  <w:style w:type="character" w:customStyle="1" w:styleId="BalloonTextChar">
    <w:name w:val="Balloon Text Char"/>
    <w:basedOn w:val="DefaultParagraphFont"/>
    <w:link w:val="BalloonText"/>
    <w:uiPriority w:val="99"/>
    <w:semiHidden/>
    <w:rsid w:val="00402766"/>
    <w:rPr>
      <w:rFonts w:ascii="Tahoma" w:hAnsi="Tahoma" w:cs="Tahoma"/>
      <w:sz w:val="16"/>
      <w:szCs w:val="16"/>
    </w:rPr>
  </w:style>
  <w:style w:type="paragraph" w:customStyle="1" w:styleId="Default">
    <w:name w:val="Default"/>
    <w:rsid w:val="00402766"/>
    <w:pPr>
      <w:autoSpaceDE w:val="0"/>
      <w:autoSpaceDN w:val="0"/>
      <w:adjustRightInd w:val="0"/>
    </w:pPr>
    <w:rPr>
      <w:rFonts w:ascii="Arial" w:eastAsiaTheme="minorHAnsi" w:hAnsi="Arial" w:cs="Arial"/>
      <w:color w:val="000000"/>
      <w:sz w:val="24"/>
      <w:szCs w:val="24"/>
    </w:rPr>
  </w:style>
  <w:style w:type="paragraph" w:customStyle="1" w:styleId="BizMedJS">
    <w:name w:val="BizMed JS"/>
    <w:basedOn w:val="Heading5"/>
    <w:link w:val="BizMedJSChar"/>
    <w:rsid w:val="001D073D"/>
    <w:rPr>
      <w:i/>
      <w:iCs/>
      <w:color w:val="auto"/>
    </w:rPr>
  </w:style>
  <w:style w:type="character" w:customStyle="1" w:styleId="BizMedJSChar">
    <w:name w:val="BizMed JS Char"/>
    <w:basedOn w:val="Heading5Char"/>
    <w:link w:val="BizMedJS"/>
    <w:rsid w:val="001D073D"/>
    <w:rPr>
      <w:rFonts w:asciiTheme="majorHAnsi" w:eastAsiaTheme="majorEastAsia" w:hAnsiTheme="majorHAnsi" w:cstheme="majorBidi"/>
      <w:b/>
      <w:bCs/>
      <w:color w:val="7F7F7F" w:themeColor="text1" w:themeTint="80"/>
    </w:rPr>
  </w:style>
  <w:style w:type="paragraph" w:styleId="NormalWeb">
    <w:name w:val="Normal (Web)"/>
    <w:basedOn w:val="Normal"/>
    <w:rsid w:val="00CF276E"/>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73C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3C2D"/>
  </w:style>
  <w:style w:type="paragraph" w:styleId="Footer">
    <w:name w:val="footer"/>
    <w:basedOn w:val="Normal"/>
    <w:link w:val="FooterChar"/>
    <w:uiPriority w:val="99"/>
    <w:unhideWhenUsed/>
    <w:rsid w:val="00C73C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3C2D"/>
  </w:style>
  <w:style w:type="character" w:styleId="Hyperlink">
    <w:name w:val="Hyperlink"/>
    <w:basedOn w:val="DefaultParagraphFont"/>
    <w:rsid w:val="009E76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Margalit\Documents\NewCo\AppData\Local\Microsoft\Windows\Temporary%20Internet%20Files\Low\Content.IE5\KXX3OFRA\Road%20to%20Recognition%20Tools\Standard%201\Business%20Hours%20Log.doc" TargetMode="External"/><Relationship Id="rId3" Type="http://schemas.openxmlformats.org/officeDocument/2006/relationships/settings" Target="settings.xml"/><Relationship Id="rId7" Type="http://schemas.openxmlformats.org/officeDocument/2006/relationships/hyperlink" Target="file:///C:\Users\Margalit\Documents\NewCo\AppData\Local\Microsoft\Windows\Temporary%20Internet%20Files\Low\Content.IE5\KXX3OFRA\Road%20to%20Recognition%20Tools\Standard%201\Business%20Hours%20Log.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874</Words>
  <Characters>4988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Margalit Gur-Arie</dc:creator>
  <cp:lastModifiedBy>Carolyn Karner</cp:lastModifiedBy>
  <cp:revision>2</cp:revision>
  <dcterms:created xsi:type="dcterms:W3CDTF">2020-03-19T16:55:00Z</dcterms:created>
  <dcterms:modified xsi:type="dcterms:W3CDTF">2020-03-19T16:55:00Z</dcterms:modified>
</cp:coreProperties>
</file>