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D27" w:rsidRDefault="00071D27" w:rsidP="00071D27">
      <w:pPr>
        <w:spacing w:after="200" w:line="276" w:lineRule="auto"/>
        <w:rPr>
          <w:sz w:val="24"/>
          <w:szCs w:val="24"/>
        </w:rPr>
      </w:pPr>
      <w:bookmarkStart w:id="0" w:name="_GoBack"/>
      <w:bookmarkEnd w:id="0"/>
    </w:p>
    <w:p w:rsidR="00071D27" w:rsidRPr="00031958" w:rsidRDefault="00071D27" w:rsidP="00071D27">
      <w:pPr>
        <w:jc w:val="center"/>
        <w:rPr>
          <w:rFonts w:ascii="Arial" w:hAnsi="Arial" w:cs="Arial"/>
          <w:b/>
          <w:sz w:val="26"/>
          <w:szCs w:val="26"/>
        </w:rPr>
      </w:pPr>
      <w:r w:rsidRPr="00031958">
        <w:rPr>
          <w:rFonts w:ascii="Arial" w:hAnsi="Arial" w:cs="Arial"/>
          <w:b/>
          <w:sz w:val="26"/>
          <w:szCs w:val="26"/>
        </w:rPr>
        <w:t xml:space="preserve">Screening Measure </w:t>
      </w:r>
      <w:r>
        <w:rPr>
          <w:rFonts w:ascii="Arial" w:hAnsi="Arial" w:cs="Arial"/>
          <w:b/>
          <w:sz w:val="26"/>
          <w:szCs w:val="26"/>
        </w:rPr>
        <w:t>Resource</w:t>
      </w:r>
    </w:p>
    <w:p w:rsidR="00071D27" w:rsidRDefault="00071D27" w:rsidP="00071D27">
      <w:pPr>
        <w:rPr>
          <w:rFonts w:ascii="Arial" w:hAnsi="Arial" w:cs="Arial"/>
          <w:sz w:val="22"/>
          <w:szCs w:val="22"/>
        </w:rPr>
      </w:pPr>
      <w:r>
        <w:rPr>
          <w:rFonts w:ascii="Arial" w:hAnsi="Arial" w:cs="Arial"/>
          <w:b/>
          <w:sz w:val="22"/>
          <w:szCs w:val="22"/>
        </w:rPr>
        <w:br/>
      </w:r>
      <w:r w:rsidRPr="009D440D">
        <w:rPr>
          <w:rFonts w:ascii="Arial" w:hAnsi="Arial" w:cs="Arial"/>
          <w:sz w:val="22"/>
          <w:szCs w:val="22"/>
        </w:rPr>
        <w:t xml:space="preserve">All </w:t>
      </w:r>
      <w:r>
        <w:rPr>
          <w:rFonts w:ascii="Arial" w:hAnsi="Arial" w:cs="Arial"/>
          <w:sz w:val="22"/>
          <w:szCs w:val="22"/>
        </w:rPr>
        <w:t xml:space="preserve">selected </w:t>
      </w:r>
      <w:r w:rsidRPr="009D440D">
        <w:rPr>
          <w:rFonts w:ascii="Arial" w:hAnsi="Arial" w:cs="Arial"/>
          <w:sz w:val="22"/>
          <w:szCs w:val="22"/>
        </w:rPr>
        <w:t xml:space="preserve">prenatal care practices </w:t>
      </w:r>
      <w:r>
        <w:rPr>
          <w:rFonts w:ascii="Arial" w:hAnsi="Arial" w:cs="Arial"/>
          <w:sz w:val="22"/>
          <w:szCs w:val="22"/>
        </w:rPr>
        <w:t>will be provided with access to data management platforms to assist with the submission of required de-identified screening data that is detailed below</w:t>
      </w:r>
      <w:r w:rsidRPr="009D440D">
        <w:rPr>
          <w:rFonts w:ascii="Arial" w:hAnsi="Arial" w:cs="Arial"/>
          <w:sz w:val="22"/>
          <w:szCs w:val="22"/>
        </w:rPr>
        <w:t>.</w:t>
      </w:r>
      <w:r>
        <w:rPr>
          <w:rFonts w:ascii="Arial" w:hAnsi="Arial" w:cs="Arial"/>
          <w:sz w:val="22"/>
          <w:szCs w:val="22"/>
        </w:rPr>
        <w:t xml:space="preserve"> In addition, practices will have access to data visualization tools to track their progress and measure quality improvement efforts. Practices can choose which validated screening tool(s) they would like to use. If needed, advisement about screening tools is available by RI </w:t>
      </w:r>
      <w:proofErr w:type="spellStart"/>
      <w:r>
        <w:rPr>
          <w:rFonts w:ascii="Arial" w:hAnsi="Arial" w:cs="Arial"/>
          <w:sz w:val="22"/>
          <w:szCs w:val="22"/>
        </w:rPr>
        <w:t>MomsPRN</w:t>
      </w:r>
      <w:proofErr w:type="spellEnd"/>
      <w:r>
        <w:rPr>
          <w:rFonts w:ascii="Arial" w:hAnsi="Arial" w:cs="Arial"/>
          <w:sz w:val="22"/>
          <w:szCs w:val="22"/>
        </w:rPr>
        <w:t xml:space="preserve"> practice facilitators.</w:t>
      </w:r>
    </w:p>
    <w:p w:rsidR="00071D27" w:rsidRDefault="00071D27" w:rsidP="00071D27">
      <w:pPr>
        <w:rPr>
          <w:rFonts w:ascii="Arial" w:hAnsi="Arial" w:cs="Arial"/>
          <w:sz w:val="22"/>
          <w:szCs w:val="22"/>
        </w:rPr>
      </w:pPr>
    </w:p>
    <w:p w:rsidR="00071D27" w:rsidRDefault="00071D27" w:rsidP="00071D27">
      <w:pPr>
        <w:rPr>
          <w:rFonts w:ascii="Arial" w:hAnsi="Arial" w:cs="Arial"/>
          <w:sz w:val="22"/>
          <w:szCs w:val="22"/>
        </w:rPr>
      </w:pPr>
    </w:p>
    <w:p w:rsidR="00071D27" w:rsidRDefault="00071D27" w:rsidP="00071D27">
      <w:pPr>
        <w:jc w:val="center"/>
        <w:rPr>
          <w:rFonts w:ascii="Arial" w:hAnsi="Arial" w:cs="Arial"/>
          <w:sz w:val="22"/>
          <w:szCs w:val="22"/>
        </w:rPr>
      </w:pPr>
    </w:p>
    <w:p w:rsidR="00071D27" w:rsidRDefault="00071D27" w:rsidP="00071D27">
      <w:pPr>
        <w:jc w:val="center"/>
        <w:rPr>
          <w:rFonts w:ascii="Arial" w:hAnsi="Arial" w:cs="Arial"/>
          <w:sz w:val="22"/>
          <w:szCs w:val="22"/>
        </w:rPr>
      </w:pPr>
    </w:p>
    <w:tbl>
      <w:tblPr>
        <w:tblStyle w:val="TableGrid"/>
        <w:tblW w:w="0" w:type="auto"/>
        <w:tblLook w:val="04A0" w:firstRow="1" w:lastRow="0" w:firstColumn="1" w:lastColumn="0" w:noHBand="0" w:noVBand="1"/>
      </w:tblPr>
      <w:tblGrid>
        <w:gridCol w:w="4994"/>
        <w:gridCol w:w="4356"/>
      </w:tblGrid>
      <w:tr w:rsidR="00071D27" w:rsidRPr="00B17F04" w:rsidTr="00F431C7">
        <w:trPr>
          <w:trHeight w:val="1412"/>
        </w:trPr>
        <w:tc>
          <w:tcPr>
            <w:tcW w:w="10243" w:type="dxa"/>
            <w:gridSpan w:val="2"/>
          </w:tcPr>
          <w:p w:rsidR="00071D27" w:rsidRPr="009D440D" w:rsidRDefault="00071D27" w:rsidP="00F431C7">
            <w:pPr>
              <w:jc w:val="center"/>
              <w:rPr>
                <w:rFonts w:ascii="Arial" w:hAnsi="Arial" w:cs="Arial"/>
                <w:b/>
                <w:sz w:val="22"/>
                <w:szCs w:val="22"/>
              </w:rPr>
            </w:pPr>
            <w:r w:rsidRPr="000B2898">
              <w:rPr>
                <w:rFonts w:ascii="Arial" w:hAnsi="Arial" w:cs="Arial"/>
                <w:b/>
                <w:sz w:val="28"/>
                <w:szCs w:val="22"/>
              </w:rPr>
              <w:t>Screening Measures</w:t>
            </w:r>
            <w:r>
              <w:rPr>
                <w:rFonts w:ascii="Arial" w:hAnsi="Arial" w:cs="Arial"/>
                <w:b/>
                <w:sz w:val="28"/>
                <w:szCs w:val="22"/>
              </w:rPr>
              <w:t xml:space="preserve"> for Each Domain: </w:t>
            </w:r>
            <w:r>
              <w:rPr>
                <w:rFonts w:ascii="Arial" w:hAnsi="Arial" w:cs="Arial"/>
                <w:b/>
                <w:sz w:val="28"/>
                <w:szCs w:val="22"/>
              </w:rPr>
              <w:br/>
              <w:t xml:space="preserve">1) </w:t>
            </w:r>
            <w:r w:rsidRPr="000B2898">
              <w:rPr>
                <w:rFonts w:ascii="Arial" w:hAnsi="Arial" w:cs="Arial"/>
                <w:b/>
                <w:sz w:val="28"/>
                <w:szCs w:val="22"/>
              </w:rPr>
              <w:t xml:space="preserve">Depression </w:t>
            </w:r>
            <w:r>
              <w:rPr>
                <w:rFonts w:ascii="Arial" w:hAnsi="Arial" w:cs="Arial"/>
                <w:b/>
                <w:sz w:val="28"/>
                <w:szCs w:val="22"/>
              </w:rPr>
              <w:t xml:space="preserve">2) </w:t>
            </w:r>
            <w:r w:rsidRPr="000B2898">
              <w:rPr>
                <w:rFonts w:ascii="Arial" w:hAnsi="Arial" w:cs="Arial"/>
                <w:b/>
                <w:sz w:val="28"/>
                <w:szCs w:val="22"/>
              </w:rPr>
              <w:t xml:space="preserve">Anxiety and </w:t>
            </w:r>
            <w:r>
              <w:rPr>
                <w:rFonts w:ascii="Arial" w:hAnsi="Arial" w:cs="Arial"/>
                <w:b/>
                <w:sz w:val="28"/>
                <w:szCs w:val="22"/>
              </w:rPr>
              <w:t xml:space="preserve">3) </w:t>
            </w:r>
            <w:r w:rsidRPr="000B2898">
              <w:rPr>
                <w:rFonts w:ascii="Arial" w:hAnsi="Arial" w:cs="Arial"/>
                <w:b/>
                <w:sz w:val="28"/>
                <w:szCs w:val="22"/>
              </w:rPr>
              <w:t xml:space="preserve">Substance Use </w:t>
            </w:r>
          </w:p>
        </w:tc>
      </w:tr>
      <w:tr w:rsidR="00071D27" w:rsidTr="00F431C7">
        <w:trPr>
          <w:trHeight w:val="1670"/>
        </w:trPr>
        <w:tc>
          <w:tcPr>
            <w:tcW w:w="5513" w:type="dxa"/>
            <w:tcBorders>
              <w:right w:val="nil"/>
            </w:tcBorders>
          </w:tcPr>
          <w:p w:rsidR="00071D27" w:rsidRDefault="00071D27" w:rsidP="00F431C7">
            <w:pPr>
              <w:rPr>
                <w:rFonts w:ascii="Arial" w:hAnsi="Arial" w:cs="Arial"/>
                <w:sz w:val="22"/>
                <w:szCs w:val="22"/>
              </w:rPr>
            </w:pPr>
            <w:r w:rsidRPr="009D440D">
              <w:rPr>
                <w:rFonts w:ascii="Arial" w:hAnsi="Arial" w:cs="Arial"/>
                <w:sz w:val="22"/>
                <w:szCs w:val="22"/>
              </w:rPr>
              <w:t xml:space="preserve">Percent and number of pregnant and postpartum women who received at least </w:t>
            </w:r>
            <w:r w:rsidRPr="00551DF2">
              <w:rPr>
                <w:rFonts w:ascii="Arial" w:hAnsi="Arial" w:cs="Arial"/>
                <w:b/>
                <w:sz w:val="22"/>
                <w:szCs w:val="22"/>
              </w:rPr>
              <w:t>one</w:t>
            </w:r>
            <w:r w:rsidRPr="009D440D">
              <w:rPr>
                <w:rFonts w:ascii="Arial" w:hAnsi="Arial" w:cs="Arial"/>
                <w:sz w:val="22"/>
                <w:szCs w:val="22"/>
              </w:rPr>
              <w:t xml:space="preserve"> screening using a standardized validated tool during pregnancy or the first 12 months after delivery</w:t>
            </w:r>
          </w:p>
        </w:tc>
        <w:tc>
          <w:tcPr>
            <w:tcW w:w="4730" w:type="dxa"/>
            <w:tcBorders>
              <w:left w:val="nil"/>
            </w:tcBorders>
          </w:tcPr>
          <w:p w:rsidR="00071D27" w:rsidRDefault="00071D27" w:rsidP="00071D27">
            <w:pPr>
              <w:pStyle w:val="ListParagraph"/>
              <w:numPr>
                <w:ilvl w:val="0"/>
                <w:numId w:val="1"/>
              </w:numPr>
              <w:rPr>
                <w:rFonts w:ascii="Arial" w:hAnsi="Arial" w:cs="Arial"/>
                <w:sz w:val="22"/>
                <w:szCs w:val="22"/>
              </w:rPr>
            </w:pPr>
            <w:r>
              <w:rPr>
                <w:rFonts w:ascii="Arial" w:hAnsi="Arial" w:cs="Arial"/>
                <w:sz w:val="22"/>
                <w:szCs w:val="22"/>
              </w:rPr>
              <w:t>This measure will be analyzed quarterly and by zip code</w:t>
            </w:r>
          </w:p>
          <w:p w:rsidR="00071D27" w:rsidRPr="0031208B" w:rsidRDefault="00071D27" w:rsidP="00F431C7">
            <w:pPr>
              <w:pStyle w:val="ListParagraph"/>
              <w:rPr>
                <w:rFonts w:ascii="Arial" w:hAnsi="Arial" w:cs="Arial"/>
                <w:sz w:val="22"/>
                <w:szCs w:val="22"/>
              </w:rPr>
            </w:pPr>
          </w:p>
        </w:tc>
      </w:tr>
      <w:tr w:rsidR="00071D27" w:rsidTr="00F431C7">
        <w:trPr>
          <w:trHeight w:val="1775"/>
        </w:trPr>
        <w:tc>
          <w:tcPr>
            <w:tcW w:w="5513" w:type="dxa"/>
            <w:tcBorders>
              <w:right w:val="nil"/>
            </w:tcBorders>
          </w:tcPr>
          <w:p w:rsidR="00071D27" w:rsidRDefault="00071D27" w:rsidP="00F431C7">
            <w:pPr>
              <w:rPr>
                <w:rFonts w:ascii="Arial" w:hAnsi="Arial" w:cs="Arial"/>
                <w:sz w:val="22"/>
                <w:szCs w:val="22"/>
              </w:rPr>
            </w:pPr>
            <w:r w:rsidRPr="009D440D">
              <w:rPr>
                <w:rFonts w:ascii="Arial" w:hAnsi="Arial" w:cs="Arial"/>
                <w:sz w:val="22"/>
                <w:szCs w:val="22"/>
              </w:rPr>
              <w:t>Percent and number</w:t>
            </w:r>
            <w:r>
              <w:rPr>
                <w:rFonts w:ascii="Arial" w:hAnsi="Arial" w:cs="Arial"/>
                <w:sz w:val="22"/>
                <w:szCs w:val="22"/>
              </w:rPr>
              <w:t xml:space="preserve"> of</w:t>
            </w:r>
            <w:r w:rsidRPr="009D440D">
              <w:rPr>
                <w:rFonts w:ascii="Arial" w:hAnsi="Arial" w:cs="Arial"/>
                <w:sz w:val="22"/>
                <w:szCs w:val="22"/>
              </w:rPr>
              <w:t xml:space="preserve"> pregnant and postpartum women who screened </w:t>
            </w:r>
            <w:r w:rsidRPr="00551DF2">
              <w:rPr>
                <w:rFonts w:ascii="Arial" w:hAnsi="Arial" w:cs="Arial"/>
                <w:b/>
                <w:sz w:val="22"/>
                <w:szCs w:val="22"/>
              </w:rPr>
              <w:t>positive</w:t>
            </w:r>
          </w:p>
        </w:tc>
        <w:tc>
          <w:tcPr>
            <w:tcW w:w="4730" w:type="dxa"/>
            <w:tcBorders>
              <w:left w:val="nil"/>
            </w:tcBorders>
          </w:tcPr>
          <w:p w:rsidR="00071D27" w:rsidRDefault="00071D27" w:rsidP="00071D27">
            <w:pPr>
              <w:pStyle w:val="ListParagraph"/>
              <w:numPr>
                <w:ilvl w:val="0"/>
                <w:numId w:val="1"/>
              </w:numPr>
              <w:rPr>
                <w:rFonts w:ascii="Arial" w:hAnsi="Arial" w:cs="Arial"/>
                <w:sz w:val="22"/>
                <w:szCs w:val="22"/>
              </w:rPr>
            </w:pPr>
            <w:r>
              <w:rPr>
                <w:rFonts w:ascii="Arial" w:hAnsi="Arial" w:cs="Arial"/>
                <w:sz w:val="22"/>
                <w:szCs w:val="22"/>
              </w:rPr>
              <w:t>This measure will be analyzed quarterly and by zip code</w:t>
            </w:r>
          </w:p>
          <w:p w:rsidR="00071D27" w:rsidRPr="0031208B" w:rsidRDefault="00071D27" w:rsidP="00F431C7">
            <w:pPr>
              <w:pStyle w:val="ListParagraph"/>
              <w:rPr>
                <w:rFonts w:ascii="Arial" w:hAnsi="Arial" w:cs="Arial"/>
                <w:sz w:val="22"/>
                <w:szCs w:val="22"/>
              </w:rPr>
            </w:pPr>
          </w:p>
        </w:tc>
      </w:tr>
    </w:tbl>
    <w:p w:rsidR="00AC77BF" w:rsidRDefault="00AC77BF"/>
    <w:sectPr w:rsidR="00AC7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46E5E"/>
    <w:multiLevelType w:val="hybridMultilevel"/>
    <w:tmpl w:val="061A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27"/>
    <w:rsid w:val="00071D27"/>
    <w:rsid w:val="00AC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6723"/>
  <w15:chartTrackingRefBased/>
  <w15:docId w15:val="{030CF044-C8AE-455D-BA39-4439682B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D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D27"/>
    <w:pPr>
      <w:ind w:left="720"/>
      <w:contextualSpacing/>
    </w:pPr>
  </w:style>
  <w:style w:type="table" w:styleId="TableGrid">
    <w:name w:val="Table Grid"/>
    <w:basedOn w:val="TableNormal"/>
    <w:uiPriority w:val="59"/>
    <w:rsid w:val="00071D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Campbell</dc:creator>
  <cp:keywords/>
  <dc:description/>
  <cp:lastModifiedBy>Susanne Campbell</cp:lastModifiedBy>
  <cp:revision>1</cp:revision>
  <dcterms:created xsi:type="dcterms:W3CDTF">2019-10-23T13:27:00Z</dcterms:created>
  <dcterms:modified xsi:type="dcterms:W3CDTF">2019-10-23T13:28:00Z</dcterms:modified>
</cp:coreProperties>
</file>