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8FF73" w14:textId="77777777" w:rsidR="008F49B5" w:rsidRDefault="008F49B5" w:rsidP="00DE3C5D">
      <w:pPr>
        <w:spacing w:line="276" w:lineRule="auto"/>
        <w:ind w:left="1440" w:right="720" w:hanging="1440"/>
        <w:rPr>
          <w:sz w:val="22"/>
          <w:szCs w:val="22"/>
        </w:rPr>
      </w:pPr>
    </w:p>
    <w:p w14:paraId="778CAD73" w14:textId="77777777" w:rsidR="008F49B5" w:rsidRDefault="008F49B5" w:rsidP="00DE3C5D">
      <w:pPr>
        <w:spacing w:line="276" w:lineRule="auto"/>
        <w:ind w:left="1440" w:right="720" w:hanging="1440"/>
        <w:rPr>
          <w:sz w:val="22"/>
          <w:szCs w:val="22"/>
        </w:rPr>
      </w:pPr>
    </w:p>
    <w:p w14:paraId="6AE70A56" w14:textId="77777777" w:rsidR="008F49B5" w:rsidRDefault="008F49B5" w:rsidP="00DE3C5D">
      <w:pPr>
        <w:spacing w:line="276" w:lineRule="auto"/>
        <w:ind w:left="1440" w:right="720" w:hanging="1440"/>
        <w:rPr>
          <w:sz w:val="22"/>
          <w:szCs w:val="22"/>
        </w:rPr>
      </w:pPr>
    </w:p>
    <w:p w14:paraId="3C84854C" w14:textId="77777777" w:rsidR="008F49B5" w:rsidRDefault="008F49B5" w:rsidP="00DE3C5D">
      <w:pPr>
        <w:spacing w:line="276" w:lineRule="auto"/>
        <w:ind w:left="1440" w:right="720" w:hanging="1440"/>
        <w:rPr>
          <w:sz w:val="22"/>
          <w:szCs w:val="22"/>
        </w:rPr>
      </w:pPr>
    </w:p>
    <w:p w14:paraId="42FA786B" w14:textId="77777777" w:rsidR="006F4157" w:rsidRPr="008E530E" w:rsidRDefault="006F4157" w:rsidP="00DE3C5D">
      <w:pPr>
        <w:spacing w:line="276" w:lineRule="auto"/>
        <w:ind w:left="1440" w:right="720" w:hanging="1440"/>
        <w:rPr>
          <w:sz w:val="22"/>
          <w:szCs w:val="22"/>
        </w:rPr>
      </w:pPr>
      <w:r w:rsidRPr="008E530E">
        <w:rPr>
          <w:sz w:val="22"/>
          <w:szCs w:val="22"/>
        </w:rPr>
        <w:t>TO:</w:t>
      </w:r>
      <w:r w:rsidRPr="008E530E">
        <w:rPr>
          <w:sz w:val="22"/>
          <w:szCs w:val="22"/>
        </w:rPr>
        <w:tab/>
      </w:r>
      <w:r w:rsidR="003A5474" w:rsidRPr="008E530E">
        <w:rPr>
          <w:sz w:val="22"/>
          <w:szCs w:val="22"/>
        </w:rPr>
        <w:t xml:space="preserve">OHIC </w:t>
      </w:r>
      <w:r w:rsidR="0067549D" w:rsidRPr="008E530E">
        <w:rPr>
          <w:sz w:val="22"/>
          <w:szCs w:val="22"/>
        </w:rPr>
        <w:t>PCMH Measures Work Group</w:t>
      </w:r>
    </w:p>
    <w:p w14:paraId="1DEA8979" w14:textId="354373E4" w:rsidR="006F4157" w:rsidRPr="008E530E" w:rsidRDefault="006F4157" w:rsidP="00DE3C5D">
      <w:pPr>
        <w:spacing w:line="276" w:lineRule="auto"/>
        <w:ind w:right="720"/>
        <w:rPr>
          <w:sz w:val="22"/>
          <w:szCs w:val="22"/>
        </w:rPr>
      </w:pPr>
      <w:r w:rsidRPr="008E530E">
        <w:rPr>
          <w:sz w:val="22"/>
          <w:szCs w:val="22"/>
        </w:rPr>
        <w:t>FROM:</w:t>
      </w:r>
      <w:r w:rsidRPr="008E530E">
        <w:rPr>
          <w:sz w:val="22"/>
          <w:szCs w:val="22"/>
        </w:rPr>
        <w:tab/>
      </w:r>
      <w:r w:rsidRPr="008E530E">
        <w:rPr>
          <w:sz w:val="22"/>
          <w:szCs w:val="22"/>
        </w:rPr>
        <w:tab/>
      </w:r>
      <w:r w:rsidR="00F118BB">
        <w:rPr>
          <w:sz w:val="22"/>
          <w:szCs w:val="22"/>
        </w:rPr>
        <w:t>Bailit Health on behalf of OHIC</w:t>
      </w:r>
    </w:p>
    <w:p w14:paraId="49A8B050" w14:textId="58EDE2FF" w:rsidR="006F4157" w:rsidRPr="008E530E" w:rsidRDefault="006F4157" w:rsidP="00DE3C5D">
      <w:pPr>
        <w:spacing w:line="276" w:lineRule="auto"/>
        <w:ind w:right="720"/>
        <w:rPr>
          <w:sz w:val="22"/>
          <w:szCs w:val="22"/>
        </w:rPr>
      </w:pPr>
      <w:r w:rsidRPr="008E530E">
        <w:rPr>
          <w:sz w:val="22"/>
          <w:szCs w:val="22"/>
        </w:rPr>
        <w:t>DATE:</w:t>
      </w:r>
      <w:r w:rsidRPr="008E530E">
        <w:rPr>
          <w:sz w:val="22"/>
          <w:szCs w:val="22"/>
        </w:rPr>
        <w:tab/>
      </w:r>
      <w:r w:rsidRPr="008E530E">
        <w:rPr>
          <w:sz w:val="22"/>
          <w:szCs w:val="22"/>
        </w:rPr>
        <w:tab/>
      </w:r>
      <w:r w:rsidR="0047248B">
        <w:rPr>
          <w:sz w:val="22"/>
          <w:szCs w:val="22"/>
        </w:rPr>
        <w:t xml:space="preserve">April </w:t>
      </w:r>
      <w:r w:rsidR="00F118BB">
        <w:rPr>
          <w:sz w:val="22"/>
          <w:szCs w:val="22"/>
        </w:rPr>
        <w:t>6</w:t>
      </w:r>
      <w:r w:rsidR="0047248B">
        <w:rPr>
          <w:sz w:val="22"/>
          <w:szCs w:val="22"/>
        </w:rPr>
        <w:t>, 2021</w:t>
      </w:r>
    </w:p>
    <w:p w14:paraId="6780C03B" w14:textId="4B4A0748" w:rsidR="00FE2AEB" w:rsidRPr="008E530E" w:rsidRDefault="009E034E" w:rsidP="009E034E">
      <w:pPr>
        <w:spacing w:line="276" w:lineRule="auto"/>
        <w:ind w:left="1440" w:right="720" w:hanging="1440"/>
        <w:rPr>
          <w:sz w:val="22"/>
          <w:szCs w:val="22"/>
        </w:rPr>
      </w:pPr>
      <w:r w:rsidRPr="008E530E">
        <w:rPr>
          <w:sz w:val="22"/>
          <w:szCs w:val="22"/>
        </w:rPr>
        <w:t>RE:</w:t>
      </w:r>
      <w:r w:rsidRPr="008E530E">
        <w:rPr>
          <w:sz w:val="22"/>
          <w:szCs w:val="22"/>
        </w:rPr>
        <w:tab/>
      </w:r>
      <w:r w:rsidR="00252A8E">
        <w:rPr>
          <w:sz w:val="22"/>
          <w:szCs w:val="22"/>
        </w:rPr>
        <w:t>Proposed Revision</w:t>
      </w:r>
      <w:r w:rsidR="00693F69">
        <w:rPr>
          <w:sz w:val="22"/>
          <w:szCs w:val="22"/>
        </w:rPr>
        <w:t>s</w:t>
      </w:r>
      <w:r w:rsidR="00252A8E">
        <w:rPr>
          <w:sz w:val="22"/>
          <w:szCs w:val="22"/>
        </w:rPr>
        <w:t xml:space="preserve"> to the </w:t>
      </w:r>
      <w:r w:rsidR="00234ABB">
        <w:rPr>
          <w:sz w:val="22"/>
          <w:szCs w:val="22"/>
        </w:rPr>
        <w:t>2020-</w:t>
      </w:r>
      <w:r w:rsidR="00FB4D44" w:rsidRPr="008E530E">
        <w:rPr>
          <w:sz w:val="22"/>
          <w:szCs w:val="22"/>
        </w:rPr>
        <w:t xml:space="preserve">2021 PCMH Measure </w:t>
      </w:r>
      <w:r w:rsidR="003353AA">
        <w:rPr>
          <w:sz w:val="22"/>
          <w:szCs w:val="22"/>
        </w:rPr>
        <w:t xml:space="preserve">Set </w:t>
      </w:r>
      <w:r w:rsidR="0047248B">
        <w:rPr>
          <w:sz w:val="22"/>
          <w:szCs w:val="22"/>
        </w:rPr>
        <w:t>Benchmarks</w:t>
      </w:r>
    </w:p>
    <w:p w14:paraId="515B8919" w14:textId="77777777" w:rsidR="002D710C" w:rsidRPr="008E530E" w:rsidRDefault="002D710C" w:rsidP="00CE4870">
      <w:pPr>
        <w:spacing w:before="360" w:after="120" w:line="276" w:lineRule="auto"/>
        <w:ind w:right="720"/>
        <w:rPr>
          <w:b/>
          <w:sz w:val="22"/>
          <w:szCs w:val="22"/>
        </w:rPr>
      </w:pPr>
      <w:r w:rsidRPr="008E530E">
        <w:rPr>
          <w:b/>
          <w:sz w:val="22"/>
          <w:szCs w:val="22"/>
        </w:rPr>
        <w:t>I.  Introduction</w:t>
      </w:r>
    </w:p>
    <w:p w14:paraId="3FA772FA" w14:textId="433CB982" w:rsidR="007C5C9A" w:rsidRPr="009C678D" w:rsidRDefault="00234ABB" w:rsidP="008C0275">
      <w:pPr>
        <w:spacing w:after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OHIC communicated the final benchmarks and methodology for </w:t>
      </w:r>
      <w:r w:rsidR="00114A18">
        <w:rPr>
          <w:sz w:val="22"/>
          <w:szCs w:val="22"/>
        </w:rPr>
        <w:t xml:space="preserve">assessing practice performance against the PCMH Measure Set for </w:t>
      </w:r>
      <w:r>
        <w:rPr>
          <w:sz w:val="22"/>
          <w:szCs w:val="22"/>
        </w:rPr>
        <w:t>the 2020-2021 performance year</w:t>
      </w:r>
      <w:r w:rsidR="00114A18">
        <w:rPr>
          <w:sz w:val="22"/>
          <w:szCs w:val="22"/>
        </w:rPr>
        <w:t xml:space="preserve"> in a December </w:t>
      </w:r>
      <w:r w:rsidR="00C5737A">
        <w:rPr>
          <w:sz w:val="22"/>
          <w:szCs w:val="22"/>
        </w:rPr>
        <w:t>22, 2020 memo to the PCMH Measures Work Group.  In that memo, OHIC</w:t>
      </w:r>
      <w:bookmarkStart w:id="0" w:name="_GoBack"/>
      <w:bookmarkEnd w:id="0"/>
      <w:r w:rsidR="00C5737A">
        <w:rPr>
          <w:sz w:val="22"/>
          <w:szCs w:val="22"/>
        </w:rPr>
        <w:t xml:space="preserve"> noted that it would revisit whether any changes need</w:t>
      </w:r>
      <w:r w:rsidR="00102F48">
        <w:rPr>
          <w:sz w:val="22"/>
          <w:szCs w:val="22"/>
        </w:rPr>
        <w:t>ed</w:t>
      </w:r>
      <w:r w:rsidR="00C5737A">
        <w:rPr>
          <w:sz w:val="22"/>
          <w:szCs w:val="22"/>
        </w:rPr>
        <w:t xml:space="preserve"> to be made to the methodology after reviewing the effects of COVID-19 on health care utilization in early 2021.  </w:t>
      </w:r>
      <w:r w:rsidR="00B61DD4">
        <w:rPr>
          <w:sz w:val="22"/>
          <w:szCs w:val="22"/>
        </w:rPr>
        <w:t>Having completed</w:t>
      </w:r>
      <w:r w:rsidR="00F16D9A">
        <w:rPr>
          <w:sz w:val="22"/>
          <w:szCs w:val="22"/>
        </w:rPr>
        <w:t xml:space="preserve"> this analysis, </w:t>
      </w:r>
      <w:r w:rsidR="00C5737A">
        <w:rPr>
          <w:sz w:val="22"/>
          <w:szCs w:val="22"/>
        </w:rPr>
        <w:t>OHIC</w:t>
      </w:r>
      <w:r w:rsidR="004047FF">
        <w:rPr>
          <w:sz w:val="22"/>
          <w:szCs w:val="22"/>
        </w:rPr>
        <w:t xml:space="preserve"> i</w:t>
      </w:r>
      <w:r w:rsidR="00C5737A">
        <w:rPr>
          <w:sz w:val="22"/>
          <w:szCs w:val="22"/>
        </w:rPr>
        <w:t>s propos</w:t>
      </w:r>
      <w:r w:rsidR="004047FF">
        <w:rPr>
          <w:sz w:val="22"/>
          <w:szCs w:val="22"/>
        </w:rPr>
        <w:t>ing</w:t>
      </w:r>
      <w:r w:rsidR="00C5737A">
        <w:rPr>
          <w:sz w:val="22"/>
          <w:szCs w:val="22"/>
        </w:rPr>
        <w:t xml:space="preserve"> </w:t>
      </w:r>
      <w:r w:rsidR="00693F69">
        <w:rPr>
          <w:sz w:val="22"/>
          <w:szCs w:val="22"/>
        </w:rPr>
        <w:t>revisions</w:t>
      </w:r>
      <w:r w:rsidR="00C5737A">
        <w:rPr>
          <w:sz w:val="22"/>
          <w:szCs w:val="22"/>
        </w:rPr>
        <w:t xml:space="preserve"> to the benchmarks for the 2020-2021 performance period</w:t>
      </w:r>
      <w:r w:rsidR="00DD6FEB">
        <w:rPr>
          <w:sz w:val="22"/>
          <w:szCs w:val="22"/>
        </w:rPr>
        <w:t xml:space="preserve"> in advance of the April 22, 2021 </w:t>
      </w:r>
      <w:r w:rsidR="003353AA">
        <w:rPr>
          <w:sz w:val="22"/>
          <w:szCs w:val="22"/>
        </w:rPr>
        <w:t xml:space="preserve">Work Group </w:t>
      </w:r>
      <w:r w:rsidR="00DD6FEB">
        <w:rPr>
          <w:sz w:val="22"/>
          <w:szCs w:val="22"/>
        </w:rPr>
        <w:t>meeting</w:t>
      </w:r>
      <w:r w:rsidR="009A24D7">
        <w:rPr>
          <w:sz w:val="22"/>
          <w:szCs w:val="22"/>
        </w:rPr>
        <w:t>.</w:t>
      </w:r>
    </w:p>
    <w:p w14:paraId="15F2B412" w14:textId="75DD7121" w:rsidR="006B5E15" w:rsidRPr="008E530E" w:rsidRDefault="002D710C" w:rsidP="00086CA9">
      <w:pPr>
        <w:spacing w:after="120" w:line="276" w:lineRule="auto"/>
        <w:rPr>
          <w:b/>
          <w:sz w:val="22"/>
          <w:szCs w:val="22"/>
        </w:rPr>
      </w:pPr>
      <w:r w:rsidRPr="008E530E">
        <w:rPr>
          <w:b/>
          <w:sz w:val="22"/>
          <w:szCs w:val="22"/>
        </w:rPr>
        <w:t xml:space="preserve">II. </w:t>
      </w:r>
      <w:r w:rsidR="00693F69">
        <w:rPr>
          <w:b/>
          <w:sz w:val="22"/>
          <w:szCs w:val="22"/>
        </w:rPr>
        <w:t>Proposed Revisions to the 2020-2021 PCMH Measure Set Benchmarks</w:t>
      </w:r>
    </w:p>
    <w:p w14:paraId="6CCD4112" w14:textId="6B54E153" w:rsidR="00FC15CE" w:rsidRDefault="003B62D4" w:rsidP="00086CA9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OHIC propos</w:t>
      </w:r>
      <w:r w:rsidR="00FF5365">
        <w:rPr>
          <w:sz w:val="22"/>
          <w:szCs w:val="22"/>
        </w:rPr>
        <w:t>es</w:t>
      </w:r>
      <w:r>
        <w:rPr>
          <w:sz w:val="22"/>
          <w:szCs w:val="22"/>
        </w:rPr>
        <w:t xml:space="preserve"> the following changes to the 2020-2021 PCMH Measure Set Benchmarks:</w:t>
      </w:r>
    </w:p>
    <w:p w14:paraId="52868355" w14:textId="6B6083BC" w:rsidR="003B62D4" w:rsidRDefault="0089761D" w:rsidP="00620AAF">
      <w:pPr>
        <w:pStyle w:val="ListParagraph"/>
        <w:numPr>
          <w:ilvl w:val="0"/>
          <w:numId w:val="36"/>
        </w:numPr>
        <w:spacing w:after="120" w:line="276" w:lineRule="auto"/>
        <w:contextualSpacing w:val="0"/>
        <w:rPr>
          <w:sz w:val="22"/>
          <w:szCs w:val="22"/>
        </w:rPr>
      </w:pPr>
      <w:r w:rsidRPr="0089761D">
        <w:rPr>
          <w:b/>
          <w:bCs/>
          <w:sz w:val="22"/>
          <w:szCs w:val="22"/>
        </w:rPr>
        <w:t>Update the data source for all benchmarks from Quality Compass 2019 to Quality Compass 2020</w:t>
      </w:r>
      <w:r>
        <w:rPr>
          <w:sz w:val="22"/>
          <w:szCs w:val="22"/>
        </w:rPr>
        <w:t>.</w:t>
      </w:r>
      <w:r w:rsidR="008C149F">
        <w:rPr>
          <w:sz w:val="22"/>
          <w:szCs w:val="22"/>
        </w:rPr>
        <w:t xml:space="preserve">  This ensures that OHIC is using the most current data available</w:t>
      </w:r>
      <w:r w:rsidR="00CF6B74">
        <w:rPr>
          <w:sz w:val="22"/>
          <w:szCs w:val="22"/>
        </w:rPr>
        <w:t>.</w:t>
      </w:r>
    </w:p>
    <w:p w14:paraId="348221B9" w14:textId="33C79B21" w:rsidR="00CF6B74" w:rsidRPr="00C84C74" w:rsidRDefault="003F14BA" w:rsidP="00620AAF">
      <w:pPr>
        <w:pStyle w:val="ListParagraph"/>
        <w:numPr>
          <w:ilvl w:val="0"/>
          <w:numId w:val="36"/>
        </w:numPr>
        <w:spacing w:after="120" w:line="276" w:lineRule="auto"/>
        <w:contextualSpacing w:val="0"/>
        <w:rPr>
          <w:sz w:val="22"/>
          <w:szCs w:val="22"/>
        </w:rPr>
      </w:pPr>
      <w:r>
        <w:rPr>
          <w:b/>
          <w:bCs/>
          <w:sz w:val="22"/>
          <w:szCs w:val="22"/>
        </w:rPr>
        <w:t>Adopt the national Medicaid 50</w:t>
      </w:r>
      <w:r w:rsidRPr="003F14BA">
        <w:rPr>
          <w:b/>
          <w:bCs/>
          <w:sz w:val="22"/>
          <w:szCs w:val="22"/>
          <w:vertAlign w:val="superscript"/>
        </w:rPr>
        <w:t>th</w:t>
      </w:r>
      <w:r>
        <w:rPr>
          <w:b/>
          <w:bCs/>
          <w:sz w:val="22"/>
          <w:szCs w:val="22"/>
        </w:rPr>
        <w:t xml:space="preserve"> percentile value as the benchmark for Lead Screening in Children</w:t>
      </w:r>
      <w:r>
        <w:rPr>
          <w:sz w:val="22"/>
          <w:szCs w:val="22"/>
        </w:rPr>
        <w:t>.  As a reminder, the RI Department of Health</w:t>
      </w:r>
      <w:r w:rsidR="00AA6C01">
        <w:rPr>
          <w:sz w:val="22"/>
          <w:szCs w:val="22"/>
        </w:rPr>
        <w:t xml:space="preserve"> (RIDOH)</w:t>
      </w:r>
      <w:r>
        <w:rPr>
          <w:sz w:val="22"/>
          <w:szCs w:val="22"/>
        </w:rPr>
        <w:t xml:space="preserve"> </w:t>
      </w:r>
      <w:r w:rsidR="00DB3EFD">
        <w:rPr>
          <w:sz w:val="22"/>
          <w:szCs w:val="22"/>
        </w:rPr>
        <w:t xml:space="preserve">provides </w:t>
      </w:r>
      <w:r w:rsidR="00D20FFE">
        <w:rPr>
          <w:sz w:val="22"/>
          <w:szCs w:val="22"/>
        </w:rPr>
        <w:t>OHIC with practice</w:t>
      </w:r>
      <w:r w:rsidR="00AA6C01">
        <w:rPr>
          <w:sz w:val="22"/>
          <w:szCs w:val="22"/>
        </w:rPr>
        <w:t xml:space="preserve">-specific data on this measure </w:t>
      </w:r>
      <w:r w:rsidR="00D20FFE">
        <w:rPr>
          <w:sz w:val="22"/>
          <w:szCs w:val="22"/>
        </w:rPr>
        <w:t>from KIDSNET, wit</w:t>
      </w:r>
      <w:r w:rsidR="00AA6C01">
        <w:rPr>
          <w:sz w:val="22"/>
          <w:szCs w:val="22"/>
        </w:rPr>
        <w:t xml:space="preserve">h pediatric and dual specialty practice approval.  RIDOH </w:t>
      </w:r>
      <w:r w:rsidR="009135A9">
        <w:rPr>
          <w:sz w:val="22"/>
          <w:szCs w:val="22"/>
        </w:rPr>
        <w:t xml:space="preserve">was unable to </w:t>
      </w:r>
      <w:r w:rsidR="00AA6C01">
        <w:rPr>
          <w:sz w:val="22"/>
          <w:szCs w:val="22"/>
        </w:rPr>
        <w:t>provi</w:t>
      </w:r>
      <w:r w:rsidR="00AA6C01" w:rsidRPr="00C84C74">
        <w:rPr>
          <w:sz w:val="22"/>
          <w:szCs w:val="22"/>
        </w:rPr>
        <w:t xml:space="preserve">de </w:t>
      </w:r>
      <w:r w:rsidR="00B76DB0">
        <w:rPr>
          <w:sz w:val="22"/>
          <w:szCs w:val="22"/>
        </w:rPr>
        <w:t>2019-</w:t>
      </w:r>
      <w:r w:rsidR="00E36497">
        <w:rPr>
          <w:sz w:val="22"/>
          <w:szCs w:val="22"/>
        </w:rPr>
        <w:t xml:space="preserve">2020 performance </w:t>
      </w:r>
      <w:r w:rsidR="00AA6C01" w:rsidRPr="00C84C74">
        <w:rPr>
          <w:sz w:val="22"/>
          <w:szCs w:val="22"/>
        </w:rPr>
        <w:t xml:space="preserve">data for this measure </w:t>
      </w:r>
      <w:r w:rsidR="009135A9">
        <w:rPr>
          <w:sz w:val="22"/>
          <w:szCs w:val="22"/>
        </w:rPr>
        <w:t>until</w:t>
      </w:r>
      <w:r w:rsidR="005F29EC">
        <w:rPr>
          <w:sz w:val="22"/>
          <w:szCs w:val="22"/>
        </w:rPr>
        <w:t xml:space="preserve"> </w:t>
      </w:r>
      <w:r w:rsidR="00AA6C01" w:rsidRPr="00C84C74">
        <w:rPr>
          <w:sz w:val="22"/>
          <w:szCs w:val="22"/>
        </w:rPr>
        <w:t>March 2021 due to COVID-19-related delays</w:t>
      </w:r>
      <w:r w:rsidR="00E36497">
        <w:rPr>
          <w:sz w:val="22"/>
          <w:szCs w:val="22"/>
        </w:rPr>
        <w:t>.</w:t>
      </w:r>
      <w:r w:rsidR="005F29EC">
        <w:rPr>
          <w:sz w:val="22"/>
          <w:szCs w:val="22"/>
        </w:rPr>
        <w:t xml:space="preserve"> </w:t>
      </w:r>
      <w:r w:rsidR="002201D9">
        <w:rPr>
          <w:sz w:val="22"/>
          <w:szCs w:val="22"/>
        </w:rPr>
        <w:t>Having now received the lead screening</w:t>
      </w:r>
      <w:r w:rsidR="00F96E26">
        <w:rPr>
          <w:sz w:val="22"/>
          <w:szCs w:val="22"/>
        </w:rPr>
        <w:t xml:space="preserve"> data, </w:t>
      </w:r>
      <w:r w:rsidR="00AA6C01" w:rsidRPr="00C84C74">
        <w:rPr>
          <w:sz w:val="22"/>
          <w:szCs w:val="22"/>
        </w:rPr>
        <w:t xml:space="preserve">OHIC </w:t>
      </w:r>
      <w:r w:rsidR="00F96E26">
        <w:rPr>
          <w:sz w:val="22"/>
          <w:szCs w:val="22"/>
        </w:rPr>
        <w:t xml:space="preserve">is able to propose </w:t>
      </w:r>
      <w:r w:rsidR="00EA120C">
        <w:rPr>
          <w:sz w:val="22"/>
          <w:szCs w:val="22"/>
        </w:rPr>
        <w:t>the national Medicaid 50</w:t>
      </w:r>
      <w:r w:rsidR="00EA120C" w:rsidRPr="0038746D">
        <w:rPr>
          <w:sz w:val="22"/>
          <w:szCs w:val="22"/>
          <w:vertAlign w:val="superscript"/>
        </w:rPr>
        <w:t>th</w:t>
      </w:r>
      <w:r w:rsidR="00EA120C">
        <w:rPr>
          <w:sz w:val="22"/>
          <w:szCs w:val="22"/>
        </w:rPr>
        <w:t xml:space="preserve"> percentile as the </w:t>
      </w:r>
      <w:r w:rsidR="00F96E26">
        <w:rPr>
          <w:sz w:val="22"/>
          <w:szCs w:val="22"/>
        </w:rPr>
        <w:t xml:space="preserve">2020-2021 </w:t>
      </w:r>
      <w:r w:rsidR="00FC4648" w:rsidRPr="00C84C74">
        <w:rPr>
          <w:sz w:val="22"/>
          <w:szCs w:val="22"/>
        </w:rPr>
        <w:t xml:space="preserve">benchmark.  If the benchmark is </w:t>
      </w:r>
      <w:r w:rsidR="00902789">
        <w:rPr>
          <w:sz w:val="22"/>
          <w:szCs w:val="22"/>
        </w:rPr>
        <w:t xml:space="preserve">set at </w:t>
      </w:r>
      <w:r w:rsidR="00E62C3C">
        <w:rPr>
          <w:sz w:val="22"/>
          <w:szCs w:val="22"/>
        </w:rPr>
        <w:t>this level</w:t>
      </w:r>
      <w:r w:rsidR="00902789">
        <w:rPr>
          <w:sz w:val="22"/>
          <w:szCs w:val="22"/>
        </w:rPr>
        <w:t>,</w:t>
      </w:r>
      <w:r w:rsidR="00B057D1" w:rsidRPr="00C84C74">
        <w:rPr>
          <w:sz w:val="22"/>
          <w:szCs w:val="22"/>
        </w:rPr>
        <w:t xml:space="preserve"> </w:t>
      </w:r>
      <w:r w:rsidR="00107715" w:rsidRPr="00C84C74">
        <w:rPr>
          <w:sz w:val="22"/>
          <w:szCs w:val="22"/>
        </w:rPr>
        <w:t xml:space="preserve">OHIC </w:t>
      </w:r>
      <w:r w:rsidR="00CA140B" w:rsidRPr="00C84C74">
        <w:rPr>
          <w:sz w:val="22"/>
          <w:szCs w:val="22"/>
        </w:rPr>
        <w:t xml:space="preserve">anticipates that at least </w:t>
      </w:r>
      <w:r w:rsidR="001D7D55" w:rsidRPr="00C84C74">
        <w:rPr>
          <w:sz w:val="22"/>
          <w:szCs w:val="22"/>
        </w:rPr>
        <w:t>58 percent of practices will meet the benchmark.</w:t>
      </w:r>
      <w:r w:rsidR="001D7D55" w:rsidRPr="00C84C74">
        <w:rPr>
          <w:rStyle w:val="FootnoteReference"/>
          <w:sz w:val="22"/>
          <w:szCs w:val="22"/>
        </w:rPr>
        <w:footnoteReference w:id="2"/>
      </w:r>
      <w:r w:rsidR="000D52F4" w:rsidRPr="00C84C74">
        <w:rPr>
          <w:sz w:val="22"/>
          <w:szCs w:val="22"/>
        </w:rPr>
        <w:t xml:space="preserve">  </w:t>
      </w:r>
      <w:r w:rsidR="008B39F8" w:rsidRPr="00C84C74">
        <w:rPr>
          <w:sz w:val="22"/>
          <w:szCs w:val="22"/>
        </w:rPr>
        <w:t xml:space="preserve">Of note, OHIC has never selected a benchmark source below the </w:t>
      </w:r>
      <w:r w:rsidR="00431FA0" w:rsidRPr="00C84C74">
        <w:rPr>
          <w:sz w:val="22"/>
          <w:szCs w:val="22"/>
        </w:rPr>
        <w:t xml:space="preserve">national </w:t>
      </w:r>
      <w:r w:rsidR="008B39F8" w:rsidRPr="00C84C74">
        <w:rPr>
          <w:sz w:val="22"/>
          <w:szCs w:val="22"/>
        </w:rPr>
        <w:t>50</w:t>
      </w:r>
      <w:r w:rsidR="008B39F8" w:rsidRPr="00C84C74">
        <w:rPr>
          <w:sz w:val="22"/>
          <w:szCs w:val="22"/>
          <w:vertAlign w:val="superscript"/>
        </w:rPr>
        <w:t>th</w:t>
      </w:r>
      <w:r w:rsidR="008B39F8" w:rsidRPr="00C84C74">
        <w:rPr>
          <w:sz w:val="22"/>
          <w:szCs w:val="22"/>
        </w:rPr>
        <w:t xml:space="preserve"> percentile because it </w:t>
      </w:r>
      <w:r w:rsidR="000755C1" w:rsidRPr="00C84C74">
        <w:rPr>
          <w:sz w:val="22"/>
          <w:szCs w:val="22"/>
        </w:rPr>
        <w:t xml:space="preserve">is not reflective of </w:t>
      </w:r>
      <w:r w:rsidR="00D1385E" w:rsidRPr="00C84C74">
        <w:rPr>
          <w:sz w:val="22"/>
          <w:szCs w:val="22"/>
        </w:rPr>
        <w:t>high performance.</w:t>
      </w:r>
    </w:p>
    <w:p w14:paraId="2AA1B34A" w14:textId="5635AFA3" w:rsidR="00E66917" w:rsidRPr="00C84C74" w:rsidRDefault="00FD525A" w:rsidP="00620AAF">
      <w:pPr>
        <w:pStyle w:val="ListParagraph"/>
        <w:numPr>
          <w:ilvl w:val="0"/>
          <w:numId w:val="36"/>
        </w:numPr>
        <w:spacing w:after="120" w:line="276" w:lineRule="auto"/>
        <w:contextualSpacing w:val="0"/>
        <w:rPr>
          <w:sz w:val="22"/>
          <w:szCs w:val="22"/>
        </w:rPr>
      </w:pPr>
      <w:r w:rsidRPr="00C84C74">
        <w:rPr>
          <w:b/>
          <w:bCs/>
          <w:sz w:val="22"/>
          <w:szCs w:val="22"/>
        </w:rPr>
        <w:t xml:space="preserve">Revise the benchmarks for </w:t>
      </w:r>
      <w:r w:rsidR="00E66917" w:rsidRPr="00C84C74">
        <w:rPr>
          <w:b/>
          <w:bCs/>
          <w:sz w:val="22"/>
          <w:szCs w:val="22"/>
        </w:rPr>
        <w:t xml:space="preserve">Child and Adolescent Well-Care Visits to </w:t>
      </w:r>
      <w:r w:rsidR="0045011E" w:rsidRPr="00C84C74">
        <w:rPr>
          <w:b/>
          <w:bCs/>
          <w:sz w:val="22"/>
          <w:szCs w:val="22"/>
        </w:rPr>
        <w:t xml:space="preserve">not adjust for the </w:t>
      </w:r>
      <w:r w:rsidR="00E51B63" w:rsidRPr="00C84C74">
        <w:rPr>
          <w:b/>
          <w:bCs/>
          <w:sz w:val="22"/>
          <w:szCs w:val="22"/>
        </w:rPr>
        <w:t>change in data collection methods</w:t>
      </w:r>
      <w:r w:rsidR="00E66917" w:rsidRPr="00C84C74">
        <w:rPr>
          <w:sz w:val="22"/>
          <w:szCs w:val="22"/>
        </w:rPr>
        <w:t>.</w:t>
      </w:r>
      <w:r w:rsidR="008E3535" w:rsidRPr="00C84C74">
        <w:rPr>
          <w:sz w:val="22"/>
          <w:szCs w:val="22"/>
        </w:rPr>
        <w:t xml:space="preserve">  </w:t>
      </w:r>
      <w:r w:rsidR="009A3048" w:rsidRPr="00C84C74">
        <w:rPr>
          <w:sz w:val="22"/>
          <w:szCs w:val="22"/>
        </w:rPr>
        <w:t>NCQA revised its Adolescent Well-Care Visits measure in 202</w:t>
      </w:r>
      <w:r w:rsidR="002356F7" w:rsidRPr="00C84C74">
        <w:rPr>
          <w:sz w:val="22"/>
          <w:szCs w:val="22"/>
        </w:rPr>
        <w:t xml:space="preserve">0 to </w:t>
      </w:r>
      <w:r w:rsidR="005C0F58" w:rsidRPr="00C84C74">
        <w:rPr>
          <w:sz w:val="22"/>
          <w:szCs w:val="22"/>
        </w:rPr>
        <w:t xml:space="preserve">include visits for children (i.e., ages 3-11) and to revise the data collection methodology </w:t>
      </w:r>
      <w:r w:rsidR="000B13E6" w:rsidRPr="00C84C74">
        <w:rPr>
          <w:sz w:val="22"/>
          <w:szCs w:val="22"/>
        </w:rPr>
        <w:t>to use only administrative data rather than administrative or hybrid data.</w:t>
      </w:r>
      <w:r w:rsidR="00CC1A7D" w:rsidRPr="00C84C74">
        <w:rPr>
          <w:sz w:val="22"/>
          <w:szCs w:val="22"/>
        </w:rPr>
        <w:t xml:space="preserve">  OHIC initially adjusted the benchmark down nine percentage points to account for </w:t>
      </w:r>
      <w:r w:rsidR="00902789">
        <w:rPr>
          <w:sz w:val="22"/>
          <w:szCs w:val="22"/>
        </w:rPr>
        <w:t>this</w:t>
      </w:r>
      <w:r w:rsidR="00CC1A7D" w:rsidRPr="00C84C74">
        <w:rPr>
          <w:sz w:val="22"/>
          <w:szCs w:val="22"/>
        </w:rPr>
        <w:t xml:space="preserve"> change in data collection methodology.</w:t>
      </w:r>
      <w:r w:rsidR="00902789">
        <w:rPr>
          <w:rStyle w:val="FootnoteReference"/>
          <w:sz w:val="22"/>
          <w:szCs w:val="22"/>
        </w:rPr>
        <w:footnoteReference w:id="3"/>
      </w:r>
      <w:r w:rsidR="00CC1A7D" w:rsidRPr="00C84C74">
        <w:rPr>
          <w:sz w:val="22"/>
          <w:szCs w:val="22"/>
        </w:rPr>
        <w:t xml:space="preserve">  </w:t>
      </w:r>
      <w:r w:rsidR="00824B65" w:rsidRPr="00C84C74">
        <w:rPr>
          <w:sz w:val="22"/>
          <w:szCs w:val="22"/>
        </w:rPr>
        <w:t xml:space="preserve">OHIC is removing this adjustment because a) this </w:t>
      </w:r>
      <w:r w:rsidR="00CC1A7D" w:rsidRPr="00C84C74">
        <w:rPr>
          <w:sz w:val="22"/>
          <w:szCs w:val="22"/>
        </w:rPr>
        <w:t xml:space="preserve">methodology change does not apply to provider-level reporting and </w:t>
      </w:r>
      <w:r w:rsidR="00824B65" w:rsidRPr="00C84C74">
        <w:rPr>
          <w:sz w:val="22"/>
          <w:szCs w:val="22"/>
        </w:rPr>
        <w:t xml:space="preserve">b) data from Quality Compass 2020 </w:t>
      </w:r>
      <w:r w:rsidR="009923FD">
        <w:rPr>
          <w:sz w:val="22"/>
          <w:szCs w:val="22"/>
        </w:rPr>
        <w:t xml:space="preserve">used to set the 2020-2021 benchmark also </w:t>
      </w:r>
      <w:r w:rsidR="00CD50E8" w:rsidRPr="00C84C74">
        <w:rPr>
          <w:sz w:val="22"/>
          <w:szCs w:val="22"/>
        </w:rPr>
        <w:t>uses</w:t>
      </w:r>
      <w:r w:rsidR="00824B65" w:rsidRPr="00C84C74">
        <w:rPr>
          <w:sz w:val="22"/>
          <w:szCs w:val="22"/>
        </w:rPr>
        <w:t xml:space="preserve"> hybrid data. </w:t>
      </w:r>
      <w:r w:rsidR="00794AD5" w:rsidRPr="00C84C74">
        <w:rPr>
          <w:sz w:val="22"/>
          <w:szCs w:val="22"/>
        </w:rPr>
        <w:t xml:space="preserve"> OHIC will need to revisit its benchmark</w:t>
      </w:r>
      <w:r w:rsidR="00D43D0B">
        <w:rPr>
          <w:sz w:val="22"/>
          <w:szCs w:val="22"/>
        </w:rPr>
        <w:t>-</w:t>
      </w:r>
      <w:r w:rsidR="00794AD5" w:rsidRPr="00C84C74">
        <w:rPr>
          <w:sz w:val="22"/>
          <w:szCs w:val="22"/>
        </w:rPr>
        <w:t xml:space="preserve">setting approach for this measure for the 2021-2022 </w:t>
      </w:r>
      <w:r w:rsidR="00D43D0B">
        <w:rPr>
          <w:sz w:val="22"/>
          <w:szCs w:val="22"/>
        </w:rPr>
        <w:t xml:space="preserve">performance </w:t>
      </w:r>
      <w:r w:rsidR="00794AD5" w:rsidRPr="00C84C74">
        <w:rPr>
          <w:sz w:val="22"/>
          <w:szCs w:val="22"/>
        </w:rPr>
        <w:t>period</w:t>
      </w:r>
      <w:r w:rsidR="00213C38">
        <w:rPr>
          <w:sz w:val="22"/>
          <w:szCs w:val="22"/>
        </w:rPr>
        <w:t xml:space="preserve"> because Quality Compass </w:t>
      </w:r>
      <w:r w:rsidR="00CD50E8" w:rsidRPr="00C84C74">
        <w:rPr>
          <w:sz w:val="22"/>
          <w:szCs w:val="22"/>
        </w:rPr>
        <w:t xml:space="preserve">will use </w:t>
      </w:r>
      <w:r w:rsidR="00CD50E8" w:rsidRPr="00C84C74">
        <w:rPr>
          <w:sz w:val="22"/>
          <w:szCs w:val="22"/>
        </w:rPr>
        <w:lastRenderedPageBreak/>
        <w:t xml:space="preserve">administrative data.  Further, </w:t>
      </w:r>
      <w:r w:rsidR="004B4FCC">
        <w:rPr>
          <w:sz w:val="22"/>
          <w:szCs w:val="22"/>
        </w:rPr>
        <w:t>data for this measure may not be available in Quality Compass 2021</w:t>
      </w:r>
      <w:r w:rsidR="00200264">
        <w:rPr>
          <w:sz w:val="22"/>
          <w:szCs w:val="22"/>
        </w:rPr>
        <w:t xml:space="preserve">. </w:t>
      </w:r>
      <w:r w:rsidR="004B4FCC">
        <w:rPr>
          <w:sz w:val="22"/>
          <w:szCs w:val="22"/>
        </w:rPr>
        <w:t xml:space="preserve"> </w:t>
      </w:r>
      <w:r w:rsidR="00CD0179" w:rsidRPr="00C84C74">
        <w:rPr>
          <w:sz w:val="22"/>
          <w:szCs w:val="22"/>
        </w:rPr>
        <w:t xml:space="preserve">NCQA </w:t>
      </w:r>
      <w:r w:rsidR="00495E35" w:rsidRPr="00C84C74">
        <w:rPr>
          <w:sz w:val="22"/>
          <w:szCs w:val="22"/>
        </w:rPr>
        <w:t xml:space="preserve">anticipated that there would be a break in trending for </w:t>
      </w:r>
      <w:r w:rsidR="009565BD" w:rsidRPr="00C84C74">
        <w:rPr>
          <w:sz w:val="22"/>
          <w:szCs w:val="22"/>
        </w:rPr>
        <w:t>this measure beginning in 2020 due to significant changes</w:t>
      </w:r>
      <w:r w:rsidR="0087523C" w:rsidRPr="00C84C74">
        <w:rPr>
          <w:sz w:val="22"/>
          <w:szCs w:val="22"/>
        </w:rPr>
        <w:t xml:space="preserve"> and stated that the measure is not comparable to its parent indicators, including Adolescent Well-Care Visits.</w:t>
      </w:r>
      <w:r w:rsidR="0087523C" w:rsidRPr="00C84C74">
        <w:rPr>
          <w:rStyle w:val="FootnoteReference"/>
          <w:sz w:val="22"/>
          <w:szCs w:val="22"/>
        </w:rPr>
        <w:footnoteReference w:id="4"/>
      </w:r>
      <w:r w:rsidR="00200264">
        <w:rPr>
          <w:sz w:val="22"/>
          <w:szCs w:val="22"/>
        </w:rPr>
        <w:t xml:space="preserve">  As a result,</w:t>
      </w:r>
      <w:r w:rsidR="00423BE4">
        <w:rPr>
          <w:sz w:val="22"/>
          <w:szCs w:val="22"/>
        </w:rPr>
        <w:t xml:space="preserve"> NCQA may wait a few years before publishing data on this measure</w:t>
      </w:r>
      <w:r w:rsidR="00CA692A">
        <w:rPr>
          <w:sz w:val="22"/>
          <w:szCs w:val="22"/>
        </w:rPr>
        <w:t>.</w:t>
      </w:r>
    </w:p>
    <w:p w14:paraId="5D691EFF" w14:textId="069F39B4" w:rsidR="00D1385E" w:rsidRDefault="00B057D1" w:rsidP="00E752C9">
      <w:pPr>
        <w:pStyle w:val="ListParagraph"/>
        <w:numPr>
          <w:ilvl w:val="0"/>
          <w:numId w:val="36"/>
        </w:numPr>
        <w:spacing w:after="240" w:line="276" w:lineRule="auto"/>
        <w:rPr>
          <w:sz w:val="22"/>
          <w:szCs w:val="22"/>
        </w:rPr>
      </w:pPr>
      <w:r w:rsidRPr="00515AF4">
        <w:rPr>
          <w:b/>
          <w:bCs/>
          <w:sz w:val="22"/>
          <w:szCs w:val="22"/>
        </w:rPr>
        <w:t xml:space="preserve">Adjust all benchmarks to </w:t>
      </w:r>
      <w:r w:rsidR="00515AF4" w:rsidRPr="00515AF4">
        <w:rPr>
          <w:b/>
          <w:bCs/>
          <w:sz w:val="22"/>
          <w:szCs w:val="22"/>
        </w:rPr>
        <w:t>account for the impact of COVID-19 on performance</w:t>
      </w:r>
      <w:r w:rsidR="00515AF4">
        <w:rPr>
          <w:sz w:val="22"/>
          <w:szCs w:val="22"/>
        </w:rPr>
        <w:t>.</w:t>
      </w:r>
      <w:r w:rsidR="00700A22">
        <w:rPr>
          <w:sz w:val="22"/>
          <w:szCs w:val="22"/>
        </w:rPr>
        <w:t xml:space="preserve">  </w:t>
      </w:r>
      <w:r w:rsidR="008B48F8">
        <w:rPr>
          <w:sz w:val="22"/>
          <w:szCs w:val="22"/>
        </w:rPr>
        <w:t xml:space="preserve">OHIC assessed the difference in median rates for the 2018-2019 performance period and the 2019-2020 performance period, the latter of which was impacted by COVID-19.  It then calculated </w:t>
      </w:r>
      <w:r w:rsidR="001E22C4">
        <w:rPr>
          <w:sz w:val="22"/>
          <w:szCs w:val="22"/>
        </w:rPr>
        <w:t xml:space="preserve">an adjuster for each measure, i.e., half the difference between the median rates for the two performance periods, based on the expectation that the 2020-2021 performance period will be better than the 2019-2020 performance period.  </w:t>
      </w:r>
      <w:r w:rsidR="00EC3CB2">
        <w:rPr>
          <w:sz w:val="22"/>
          <w:szCs w:val="22"/>
        </w:rPr>
        <w:t>Because there is no 2018-2019 performance period data for Lead Screening in Children, OHIC calculated a weighted average</w:t>
      </w:r>
      <w:r w:rsidR="00412390">
        <w:rPr>
          <w:sz w:val="22"/>
          <w:szCs w:val="22"/>
        </w:rPr>
        <w:t xml:space="preserve"> rate for the three measures </w:t>
      </w:r>
      <w:r w:rsidR="00501999">
        <w:rPr>
          <w:sz w:val="22"/>
          <w:szCs w:val="22"/>
        </w:rPr>
        <w:t xml:space="preserve">for pediatric practices </w:t>
      </w:r>
      <w:r w:rsidR="00412390">
        <w:rPr>
          <w:sz w:val="22"/>
          <w:szCs w:val="22"/>
        </w:rPr>
        <w:t>for which it did have data (i.e., Adolescent We</w:t>
      </w:r>
      <w:r w:rsidR="00501999">
        <w:rPr>
          <w:sz w:val="22"/>
          <w:szCs w:val="22"/>
        </w:rPr>
        <w:t>ll-Care Visits, Developmental Screening in the First Three Years of Life and Weight Assessment and Counseling for Children and Adolescents)</w:t>
      </w:r>
      <w:r w:rsidR="00513EFC">
        <w:rPr>
          <w:sz w:val="22"/>
          <w:szCs w:val="22"/>
        </w:rPr>
        <w:t xml:space="preserve"> to apply to this </w:t>
      </w:r>
      <w:r w:rsidR="00610F4E">
        <w:rPr>
          <w:sz w:val="22"/>
          <w:szCs w:val="22"/>
        </w:rPr>
        <w:t>measure</w:t>
      </w:r>
      <w:r w:rsidR="00501999">
        <w:rPr>
          <w:sz w:val="22"/>
          <w:szCs w:val="22"/>
        </w:rPr>
        <w:t>.</w:t>
      </w:r>
      <w:r w:rsidR="0053038C">
        <w:rPr>
          <w:sz w:val="22"/>
          <w:szCs w:val="22"/>
        </w:rPr>
        <w:t xml:space="preserve">  Table 1 includes the median rates and adjusters for each measure.  OHIC then </w:t>
      </w:r>
      <w:r w:rsidR="00610F4E">
        <w:rPr>
          <w:sz w:val="22"/>
          <w:szCs w:val="22"/>
        </w:rPr>
        <w:t xml:space="preserve">applied </w:t>
      </w:r>
      <w:r w:rsidR="001E22C4">
        <w:rPr>
          <w:sz w:val="22"/>
          <w:szCs w:val="22"/>
        </w:rPr>
        <w:t>the adjuster</w:t>
      </w:r>
      <w:r w:rsidR="0053038C">
        <w:rPr>
          <w:sz w:val="22"/>
          <w:szCs w:val="22"/>
        </w:rPr>
        <w:t>s</w:t>
      </w:r>
      <w:r w:rsidR="001E22C4">
        <w:rPr>
          <w:sz w:val="22"/>
          <w:szCs w:val="22"/>
        </w:rPr>
        <w:t xml:space="preserve"> to </w:t>
      </w:r>
      <w:r w:rsidR="00610F4E">
        <w:rPr>
          <w:sz w:val="22"/>
          <w:szCs w:val="22"/>
        </w:rPr>
        <w:t xml:space="preserve">the previously determined benchmark sources to obtain the new </w:t>
      </w:r>
      <w:r w:rsidR="001E22C4">
        <w:rPr>
          <w:sz w:val="22"/>
          <w:szCs w:val="22"/>
        </w:rPr>
        <w:t xml:space="preserve">proposed targets, </w:t>
      </w:r>
      <w:r w:rsidR="00E66917">
        <w:rPr>
          <w:sz w:val="22"/>
          <w:szCs w:val="22"/>
        </w:rPr>
        <w:t xml:space="preserve">found </w:t>
      </w:r>
      <w:r w:rsidR="00EC3CB2">
        <w:rPr>
          <w:sz w:val="22"/>
          <w:szCs w:val="22"/>
        </w:rPr>
        <w:t>in Table 2 below.</w:t>
      </w:r>
      <w:r w:rsidR="00B5245C">
        <w:rPr>
          <w:rStyle w:val="FootnoteReference"/>
          <w:sz w:val="22"/>
          <w:szCs w:val="22"/>
        </w:rPr>
        <w:footnoteReference w:id="5"/>
      </w:r>
    </w:p>
    <w:p w14:paraId="24FFE58E" w14:textId="2DD1E114" w:rsidR="00F31275" w:rsidRDefault="00F31275" w:rsidP="005F3838">
      <w:pPr>
        <w:keepNext/>
        <w:spacing w:after="120"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Table 1: Adjusters for the 2020-2021 Performance Period</w:t>
      </w:r>
    </w:p>
    <w:tbl>
      <w:tblPr>
        <w:tblStyle w:val="TableGrid"/>
        <w:tblW w:w="8905" w:type="dxa"/>
        <w:tblLayout w:type="fixed"/>
        <w:tblLook w:val="04A0" w:firstRow="1" w:lastRow="0" w:firstColumn="1" w:lastColumn="0" w:noHBand="0" w:noVBand="1"/>
      </w:tblPr>
      <w:tblGrid>
        <w:gridCol w:w="2605"/>
        <w:gridCol w:w="1843"/>
        <w:gridCol w:w="1843"/>
        <w:gridCol w:w="2614"/>
      </w:tblGrid>
      <w:tr w:rsidR="00F31275" w:rsidRPr="00086CA9" w14:paraId="3D47BEC8" w14:textId="77777777" w:rsidTr="00D34F4E">
        <w:trPr>
          <w:cantSplit/>
          <w:tblHeader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B96C365" w14:textId="77777777" w:rsidR="00F31275" w:rsidRPr="00086CA9" w:rsidRDefault="00F31275" w:rsidP="00AF1B03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Measure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51D2B988" w14:textId="56C29F74" w:rsidR="00F31275" w:rsidRPr="00086CA9" w:rsidRDefault="00F31275" w:rsidP="00372C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  <w:r w:rsidR="0034254D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2019 Median Rate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D1235AC" w14:textId="3D800861" w:rsidR="00F31275" w:rsidRPr="00086CA9" w:rsidRDefault="00F31275" w:rsidP="00372C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2019</w:t>
            </w:r>
            <w:r w:rsidR="0034254D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2020 Median Rate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1C247275" w14:textId="437E9E4E" w:rsidR="00F31275" w:rsidRPr="00086CA9" w:rsidRDefault="00F31275" w:rsidP="00372C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Adjuster</w:t>
            </w:r>
            <w:r w:rsidR="00EC6643">
              <w:rPr>
                <w:b/>
                <w:sz w:val="22"/>
                <w:szCs w:val="22"/>
              </w:rPr>
              <w:t xml:space="preserve"> (½ Difference in Median Rates)</w:t>
            </w:r>
          </w:p>
        </w:tc>
      </w:tr>
      <w:tr w:rsidR="00F31275" w:rsidRPr="00086CA9" w14:paraId="2AF017C2" w14:textId="77777777" w:rsidTr="00EC6643">
        <w:trPr>
          <w:cantSplit/>
        </w:trPr>
        <w:tc>
          <w:tcPr>
            <w:tcW w:w="8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046ED50D" w14:textId="55A62ED9" w:rsidR="00F31275" w:rsidRPr="00086CA9" w:rsidRDefault="00F31275" w:rsidP="00AF1B03">
            <w:pPr>
              <w:ind w:right="3586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86CA9">
              <w:rPr>
                <w:b/>
                <w:bCs/>
                <w:color w:val="FFFFFF" w:themeColor="background1"/>
                <w:sz w:val="22"/>
                <w:szCs w:val="22"/>
              </w:rPr>
              <w:t>Measures for Adult Practices</w:t>
            </w:r>
          </w:p>
        </w:tc>
      </w:tr>
      <w:tr w:rsidR="00F31275" w:rsidRPr="00086CA9" w14:paraId="05860E5D" w14:textId="77777777" w:rsidTr="00D34F4E">
        <w:trPr>
          <w:cantSplit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C449E" w14:textId="77777777" w:rsidR="00F31275" w:rsidRPr="00086CA9" w:rsidRDefault="00F31275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Colorectal Cancer Screening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77468" w14:textId="09CD85B0" w:rsidR="00F31275" w:rsidRPr="00086CA9" w:rsidRDefault="00CF53FB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808D" w14:textId="72584542" w:rsidR="00F31275" w:rsidRPr="00167C56" w:rsidRDefault="00167C56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67%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DD58B" w14:textId="05BF8B21" w:rsidR="00F31275" w:rsidRPr="00086CA9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-1.5%</w:t>
            </w:r>
          </w:p>
        </w:tc>
      </w:tr>
      <w:tr w:rsidR="00F31275" w:rsidRPr="00086CA9" w14:paraId="6287951D" w14:textId="77777777" w:rsidTr="00D34F4E">
        <w:trPr>
          <w:cantSplit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E1C999" w14:textId="77777777" w:rsidR="00F31275" w:rsidRPr="00086CA9" w:rsidRDefault="00F31275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Comprehensive Diabetes Care: Eye Exam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FB4D2" w14:textId="1A45B9E6" w:rsidR="00F31275" w:rsidRPr="00086CA9" w:rsidRDefault="00CF53FB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FD99DC" w14:textId="6C26FEAC" w:rsidR="00F31275" w:rsidRPr="00086CA9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37%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C8A5A6" w14:textId="74D724B8" w:rsidR="00F31275" w:rsidRPr="00CA3CFF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-0.5%</w:t>
            </w:r>
          </w:p>
        </w:tc>
      </w:tr>
      <w:tr w:rsidR="00F31275" w:rsidRPr="00086CA9" w14:paraId="12852174" w14:textId="77777777" w:rsidTr="00D34F4E">
        <w:trPr>
          <w:cantSplit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06224" w14:textId="77777777" w:rsidR="00F31275" w:rsidRPr="00086CA9" w:rsidRDefault="00F31275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Comprehensive Diabetes Care: HbA1c Control (&lt;8)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35FB6" w14:textId="5BCCE93F" w:rsidR="00F31275" w:rsidRPr="00086CA9" w:rsidRDefault="00CF53FB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A4A7" w14:textId="2DCEE4E7" w:rsidR="00F31275" w:rsidRPr="00CA3CFF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63%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BBC4" w14:textId="46973F88" w:rsidR="00F31275" w:rsidRPr="00086CA9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-2.0%</w:t>
            </w:r>
          </w:p>
        </w:tc>
      </w:tr>
      <w:tr w:rsidR="00F31275" w:rsidRPr="00086CA9" w14:paraId="5DF1B621" w14:textId="77777777" w:rsidTr="00EC6643">
        <w:trPr>
          <w:cantSplit/>
        </w:trPr>
        <w:tc>
          <w:tcPr>
            <w:tcW w:w="8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8610B0D" w14:textId="5B95DF35" w:rsidR="00F31275" w:rsidRPr="00086CA9" w:rsidRDefault="00F31275" w:rsidP="00AF1B03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86CA9">
              <w:rPr>
                <w:b/>
                <w:bCs/>
                <w:color w:val="FFFFFF" w:themeColor="background1"/>
                <w:sz w:val="22"/>
                <w:szCs w:val="22"/>
              </w:rPr>
              <w:t>Measures for Pediatric Practices</w:t>
            </w:r>
          </w:p>
        </w:tc>
      </w:tr>
      <w:tr w:rsidR="00F31275" w:rsidRPr="00086CA9" w14:paraId="4E791D14" w14:textId="77777777" w:rsidTr="00D34F4E">
        <w:trPr>
          <w:cantSplit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E509F9" w14:textId="77777777" w:rsidR="00F31275" w:rsidRPr="00086CA9" w:rsidRDefault="00F31275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Child and Adolescent Well-Care Visits (adolescent age ranges only)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5D1B6B" w14:textId="52886835" w:rsidR="00F31275" w:rsidRPr="00086CA9" w:rsidRDefault="00CF53FB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510AD" w14:textId="251F4BA8" w:rsidR="00F31275" w:rsidRPr="00CA3CFF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75%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546A26" w14:textId="451C910E" w:rsidR="00F31275" w:rsidRPr="00CA3CFF" w:rsidRDefault="00372C14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-3.0%</w:t>
            </w:r>
          </w:p>
        </w:tc>
      </w:tr>
      <w:tr w:rsidR="00F31275" w:rsidRPr="00086CA9" w14:paraId="3D7F73B2" w14:textId="77777777" w:rsidTr="00D34F4E">
        <w:trPr>
          <w:cantSplit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D6A0D" w14:textId="77777777" w:rsidR="00F31275" w:rsidRPr="00086CA9" w:rsidRDefault="00F31275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Developmental Screening in the First Three Years of Life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A29C5" w14:textId="653AFF2A" w:rsidR="00F31275" w:rsidRPr="00086CA9" w:rsidRDefault="00CF53FB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854F" w14:textId="345E0D23" w:rsidR="00F31275" w:rsidRPr="00086CA9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75%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15B7D" w14:textId="1374D074" w:rsidR="00F31275" w:rsidRPr="00086CA9" w:rsidRDefault="00372C14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-2.0%</w:t>
            </w:r>
          </w:p>
        </w:tc>
      </w:tr>
      <w:tr w:rsidR="00F31275" w:rsidRPr="00086CA9" w14:paraId="4FEEFC46" w14:textId="77777777" w:rsidTr="00D34F4E">
        <w:trPr>
          <w:cantSplit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8650BA" w14:textId="52B6034F" w:rsidR="00F31275" w:rsidRPr="00086CA9" w:rsidRDefault="00CF53FB" w:rsidP="00AF1B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Weighted Average Rate </w:t>
            </w:r>
            <w:r w:rsidR="00167C56">
              <w:rPr>
                <w:sz w:val="22"/>
                <w:szCs w:val="22"/>
              </w:rPr>
              <w:t>of all Measures for Pediatric Practices (for Lead Screening in Children)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D3D0FB" w14:textId="33F5DE34" w:rsidR="00F31275" w:rsidRPr="00086CA9" w:rsidRDefault="00167C56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FA4B33" w14:textId="0796D42C" w:rsidR="00F31275" w:rsidRDefault="00CA3CFF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77%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04E5C1" w14:textId="64BD84DC" w:rsidR="00F31275" w:rsidRPr="00086CA9" w:rsidRDefault="00372C14" w:rsidP="00372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-3.1%</w:t>
            </w:r>
          </w:p>
        </w:tc>
      </w:tr>
    </w:tbl>
    <w:p w14:paraId="185B0D65" w14:textId="4C138C73" w:rsidR="00086CA9" w:rsidRPr="00086CA9" w:rsidRDefault="00086CA9" w:rsidP="00E752C9">
      <w:pPr>
        <w:keepNext/>
        <w:spacing w:before="240" w:after="120" w:line="276" w:lineRule="auto"/>
        <w:jc w:val="center"/>
        <w:rPr>
          <w:b/>
          <w:bCs/>
          <w:sz w:val="22"/>
          <w:szCs w:val="22"/>
        </w:rPr>
      </w:pPr>
      <w:r w:rsidRPr="00086CA9">
        <w:rPr>
          <w:b/>
          <w:bCs/>
          <w:sz w:val="22"/>
          <w:szCs w:val="22"/>
        </w:rPr>
        <w:lastRenderedPageBreak/>
        <w:t xml:space="preserve">Table 2: </w:t>
      </w:r>
      <w:r w:rsidR="00F31275">
        <w:rPr>
          <w:b/>
          <w:bCs/>
          <w:sz w:val="22"/>
          <w:szCs w:val="22"/>
        </w:rPr>
        <w:t xml:space="preserve">Revised </w:t>
      </w:r>
      <w:r w:rsidR="00C95555">
        <w:rPr>
          <w:b/>
          <w:bCs/>
          <w:sz w:val="22"/>
          <w:szCs w:val="22"/>
        </w:rPr>
        <w:t xml:space="preserve">High-Performance </w:t>
      </w:r>
      <w:r w:rsidRPr="00086CA9">
        <w:rPr>
          <w:b/>
          <w:bCs/>
          <w:sz w:val="22"/>
          <w:szCs w:val="22"/>
        </w:rPr>
        <w:t>Benchmarks for the 2020-2021 Performance Period</w:t>
      </w:r>
    </w:p>
    <w:tbl>
      <w:tblPr>
        <w:tblStyle w:val="TableGrid"/>
        <w:tblW w:w="8928" w:type="dxa"/>
        <w:tblLayout w:type="fixed"/>
        <w:tblLook w:val="04A0" w:firstRow="1" w:lastRow="0" w:firstColumn="1" w:lastColumn="0" w:noHBand="0" w:noVBand="1"/>
      </w:tblPr>
      <w:tblGrid>
        <w:gridCol w:w="2425"/>
        <w:gridCol w:w="1980"/>
        <w:gridCol w:w="4523"/>
      </w:tblGrid>
      <w:tr w:rsidR="004A060B" w:rsidRPr="00086CA9" w14:paraId="521C1EF6" w14:textId="77777777" w:rsidTr="00086CA9">
        <w:trPr>
          <w:cantSplit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81DA0C6" w14:textId="77777777" w:rsidR="004A060B" w:rsidRPr="00086CA9" w:rsidRDefault="004A060B" w:rsidP="00A0573C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Measure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23ADB7E7" w14:textId="77777777" w:rsidR="004A060B" w:rsidRPr="00086CA9" w:rsidRDefault="004A060B" w:rsidP="00A0573C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2021 Benchmark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5A74E904" w14:textId="77777777" w:rsidR="004A060B" w:rsidRPr="00086CA9" w:rsidRDefault="004A060B" w:rsidP="00A0573C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Benchmark Source</w:t>
            </w:r>
            <w:r w:rsidRPr="00086CA9">
              <w:rPr>
                <w:rStyle w:val="FootnoteReference"/>
                <w:b/>
                <w:sz w:val="22"/>
                <w:szCs w:val="22"/>
              </w:rPr>
              <w:footnoteReference w:id="6"/>
            </w:r>
          </w:p>
        </w:tc>
      </w:tr>
      <w:tr w:rsidR="00C409C3" w:rsidRPr="00086CA9" w14:paraId="7942CF07" w14:textId="77777777" w:rsidTr="002735FA">
        <w:trPr>
          <w:cantSplit/>
        </w:trPr>
        <w:tc>
          <w:tcPr>
            <w:tcW w:w="8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BDC9B69" w14:textId="77777777" w:rsidR="00C409C3" w:rsidRPr="00086CA9" w:rsidRDefault="00C409C3" w:rsidP="00A0573C">
            <w:pPr>
              <w:ind w:right="3586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86CA9">
              <w:rPr>
                <w:b/>
                <w:bCs/>
                <w:color w:val="FFFFFF" w:themeColor="background1"/>
                <w:sz w:val="22"/>
                <w:szCs w:val="22"/>
              </w:rPr>
              <w:t>Measures for Adult Practices</w:t>
            </w:r>
          </w:p>
        </w:tc>
      </w:tr>
      <w:tr w:rsidR="004A060B" w:rsidRPr="00086CA9" w14:paraId="4C350EF8" w14:textId="77777777" w:rsidTr="00086CA9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D2F1D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Colorectal Cancer Screening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530D7" w14:textId="74F6B986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Commercial: </w:t>
            </w:r>
            <w:r w:rsidR="00F756A6">
              <w:rPr>
                <w:sz w:val="22"/>
                <w:szCs w:val="22"/>
              </w:rPr>
              <w:t>59.70</w:t>
            </w:r>
            <w:r w:rsidRPr="00086CA9">
              <w:rPr>
                <w:sz w:val="22"/>
                <w:szCs w:val="22"/>
              </w:rPr>
              <w:t>%</w:t>
            </w:r>
          </w:p>
          <w:p w14:paraId="3CBFA8FC" w14:textId="69E1ACCD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Medicaid: </w:t>
            </w:r>
            <w:r w:rsidR="005E0867">
              <w:rPr>
                <w:sz w:val="22"/>
                <w:szCs w:val="22"/>
              </w:rPr>
              <w:t>47.46</w:t>
            </w:r>
            <w:r w:rsidRPr="00086CA9">
              <w:rPr>
                <w:sz w:val="22"/>
                <w:szCs w:val="22"/>
              </w:rPr>
              <w:t>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28F36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Commercial</w:t>
            </w:r>
            <w:r w:rsidRPr="00086CA9">
              <w:rPr>
                <w:sz w:val="22"/>
                <w:szCs w:val="22"/>
              </w:rPr>
              <w:t>: National commercial 50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  <w:p w14:paraId="05FCBEEC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Medicaid</w:t>
            </w:r>
            <w:r w:rsidRPr="00086CA9">
              <w:rPr>
                <w:sz w:val="22"/>
                <w:szCs w:val="22"/>
              </w:rPr>
              <w:t>: 80% of the commercial value</w:t>
            </w:r>
          </w:p>
        </w:tc>
      </w:tr>
      <w:tr w:rsidR="004A060B" w:rsidRPr="00086CA9" w14:paraId="6CA67131" w14:textId="77777777" w:rsidTr="00086CA9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8C1284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Comprehensive Diabetes Care: Eye Exam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AF244C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49.39%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10695B" w14:textId="77777777" w:rsidR="004A060B" w:rsidRPr="00086CA9" w:rsidRDefault="004A060B" w:rsidP="00A0573C">
            <w:pPr>
              <w:rPr>
                <w:i/>
                <w:iCs/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National commercial 50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</w:tc>
      </w:tr>
      <w:tr w:rsidR="004A060B" w:rsidRPr="00086CA9" w14:paraId="6A0186F6" w14:textId="77777777" w:rsidTr="00086CA9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15A4A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Comprehensive Diabetes Care: HbA1c Control (&lt;8)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19B87" w14:textId="4EF911B3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Commercial: </w:t>
            </w:r>
            <w:r w:rsidR="00D71DD0">
              <w:rPr>
                <w:sz w:val="22"/>
                <w:szCs w:val="22"/>
              </w:rPr>
              <w:t>62.96</w:t>
            </w:r>
            <w:r w:rsidRPr="00086CA9">
              <w:rPr>
                <w:sz w:val="22"/>
                <w:szCs w:val="22"/>
              </w:rPr>
              <w:t>%</w:t>
            </w:r>
          </w:p>
          <w:p w14:paraId="7CB8714A" w14:textId="62BF70BA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Medicaid: </w:t>
            </w:r>
            <w:r w:rsidR="00D71DD0">
              <w:rPr>
                <w:sz w:val="22"/>
                <w:szCs w:val="22"/>
              </w:rPr>
              <w:t>56.64</w:t>
            </w:r>
            <w:r w:rsidRPr="00086CA9">
              <w:rPr>
                <w:sz w:val="22"/>
                <w:szCs w:val="22"/>
              </w:rPr>
              <w:t>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F2FC6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Commercial</w:t>
            </w:r>
            <w:r w:rsidRPr="00086CA9">
              <w:rPr>
                <w:sz w:val="22"/>
                <w:szCs w:val="22"/>
              </w:rPr>
              <w:t>: National commercial 90</w:t>
            </w:r>
            <w:r w:rsidRPr="00086CA9">
              <w:rPr>
                <w:sz w:val="22"/>
                <w:szCs w:val="22"/>
                <w:vertAlign w:val="superscript"/>
              </w:rPr>
              <w:t xml:space="preserve">th </w:t>
            </w:r>
            <w:r w:rsidRPr="00086CA9">
              <w:rPr>
                <w:sz w:val="22"/>
                <w:szCs w:val="22"/>
              </w:rPr>
              <w:t>percentile</w:t>
            </w:r>
          </w:p>
          <w:p w14:paraId="6F389D90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Medicaid</w:t>
            </w:r>
            <w:r w:rsidRPr="00086CA9">
              <w:rPr>
                <w:sz w:val="22"/>
                <w:szCs w:val="22"/>
              </w:rPr>
              <w:t>: National commercial 66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</w:tc>
      </w:tr>
      <w:tr w:rsidR="00C409C3" w:rsidRPr="00086CA9" w14:paraId="331AEC2B" w14:textId="77777777" w:rsidTr="00086CA9">
        <w:trPr>
          <w:cantSplit/>
        </w:trPr>
        <w:tc>
          <w:tcPr>
            <w:tcW w:w="8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57A369B3" w14:textId="77777777" w:rsidR="00C409C3" w:rsidRPr="00086CA9" w:rsidRDefault="00C409C3" w:rsidP="00086CA9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86CA9">
              <w:rPr>
                <w:b/>
                <w:bCs/>
                <w:color w:val="FFFFFF" w:themeColor="background1"/>
                <w:sz w:val="22"/>
                <w:szCs w:val="22"/>
              </w:rPr>
              <w:t>Measures for Pediatric Practices</w:t>
            </w:r>
          </w:p>
        </w:tc>
      </w:tr>
      <w:tr w:rsidR="004A060B" w:rsidRPr="00086CA9" w14:paraId="25BF5D24" w14:textId="77777777" w:rsidTr="00086CA9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E2F5EE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Child and Adolescent Well-Care Visits (adolescent age ranges only)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0169CD" w14:textId="2517B1BA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Commercial: </w:t>
            </w:r>
            <w:r w:rsidR="00D71DD0">
              <w:rPr>
                <w:sz w:val="22"/>
                <w:szCs w:val="22"/>
              </w:rPr>
              <w:t>75.10</w:t>
            </w:r>
            <w:r w:rsidR="00D56202">
              <w:rPr>
                <w:sz w:val="22"/>
                <w:szCs w:val="22"/>
              </w:rPr>
              <w:t>%</w:t>
            </w:r>
          </w:p>
          <w:p w14:paraId="3144BC1C" w14:textId="17B4BE3E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Medicaid: </w:t>
            </w:r>
            <w:r w:rsidR="00D71DD0">
              <w:rPr>
                <w:sz w:val="22"/>
                <w:szCs w:val="22"/>
              </w:rPr>
              <w:t>53.66</w:t>
            </w:r>
            <w:r w:rsidR="00D56202">
              <w:rPr>
                <w:sz w:val="22"/>
                <w:szCs w:val="22"/>
              </w:rPr>
              <w:t>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F14175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Commercial</w:t>
            </w:r>
            <w:r w:rsidRPr="00086CA9">
              <w:rPr>
                <w:sz w:val="22"/>
                <w:szCs w:val="22"/>
              </w:rPr>
              <w:t>: New England commercial 90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  <w:p w14:paraId="266903B1" w14:textId="2C746448" w:rsidR="00D56202" w:rsidRPr="00F756A6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Medicaid</w:t>
            </w:r>
            <w:r w:rsidRPr="00086CA9">
              <w:rPr>
                <w:sz w:val="22"/>
                <w:szCs w:val="22"/>
              </w:rPr>
              <w:t>: National commercial 75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</w:tc>
      </w:tr>
      <w:tr w:rsidR="004A060B" w:rsidRPr="00086CA9" w14:paraId="5510221F" w14:textId="77777777" w:rsidTr="00086CA9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FEA0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Developmental Screening in the First Three Years of Life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92414" w14:textId="79807A66" w:rsidR="004A060B" w:rsidRPr="00086CA9" w:rsidRDefault="00D71DD0" w:rsidP="00A057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67.98</w:t>
            </w:r>
            <w:r w:rsidR="004A060B" w:rsidRPr="00086CA9">
              <w:rPr>
                <w:sz w:val="22"/>
                <w:szCs w:val="22"/>
              </w:rPr>
              <w:t>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9F8F2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2018 performance year benchmark (i.e., 25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RI percentile from 10/1/2016 – 9/30/2017)</w:t>
            </w:r>
          </w:p>
        </w:tc>
      </w:tr>
      <w:tr w:rsidR="004A060B" w:rsidRPr="00086CA9" w14:paraId="00346D97" w14:textId="77777777" w:rsidTr="00086CA9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F9E0AB" w14:textId="77777777" w:rsidR="004A060B" w:rsidRPr="00086CA9" w:rsidRDefault="004A060B" w:rsidP="00A0573C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Lead Screening in Children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2CDF0F" w14:textId="4287A1DA" w:rsidR="004A060B" w:rsidRPr="00086CA9" w:rsidRDefault="00D71DD0" w:rsidP="00A057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69.96%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75FB3F" w14:textId="6B216F6C" w:rsidR="004A060B" w:rsidRPr="00086CA9" w:rsidRDefault="00D71DD0" w:rsidP="00A057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Medicaid 50</w:t>
            </w:r>
            <w:r w:rsidRPr="00D71DD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percentile</w:t>
            </w:r>
          </w:p>
        </w:tc>
      </w:tr>
    </w:tbl>
    <w:p w14:paraId="61416620" w14:textId="61718D13" w:rsidR="00EE18B6" w:rsidRDefault="00471BDA" w:rsidP="00202A46">
      <w:pPr>
        <w:spacing w:before="240"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OHIC is not proposing any changes to the </w:t>
      </w:r>
      <w:r w:rsidR="001B7CEC">
        <w:rPr>
          <w:sz w:val="22"/>
          <w:szCs w:val="22"/>
        </w:rPr>
        <w:t xml:space="preserve">overall </w:t>
      </w:r>
      <w:r>
        <w:rPr>
          <w:sz w:val="22"/>
          <w:szCs w:val="22"/>
        </w:rPr>
        <w:t>methodology</w:t>
      </w:r>
      <w:r w:rsidR="00202A46">
        <w:rPr>
          <w:sz w:val="22"/>
          <w:szCs w:val="22"/>
        </w:rPr>
        <w:t>.  As a reminder, t</w:t>
      </w:r>
      <w:r w:rsidR="00EE18B6">
        <w:rPr>
          <w:sz w:val="22"/>
          <w:szCs w:val="22"/>
        </w:rPr>
        <w:t>he final methodology for the 2020-2021 performance year is as follows:</w:t>
      </w:r>
    </w:p>
    <w:p w14:paraId="24F7C42D" w14:textId="531A674E" w:rsidR="00EE18B6" w:rsidRPr="00911A1A" w:rsidRDefault="00EE18B6" w:rsidP="00EE18B6">
      <w:pPr>
        <w:pStyle w:val="ListParagraph"/>
        <w:numPr>
          <w:ilvl w:val="0"/>
          <w:numId w:val="33"/>
        </w:numPr>
        <w:spacing w:after="40" w:line="276" w:lineRule="auto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practices must meet a high-performance benchmark as summarized in Table </w:t>
      </w:r>
      <w:r w:rsidR="004C7661">
        <w:rPr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="00202A46">
        <w:rPr>
          <w:sz w:val="22"/>
          <w:szCs w:val="22"/>
        </w:rPr>
        <w:t xml:space="preserve">above </w:t>
      </w:r>
      <w:r w:rsidRPr="00911A1A">
        <w:rPr>
          <w:b/>
          <w:bCs/>
          <w:i/>
          <w:iCs/>
          <w:sz w:val="22"/>
          <w:szCs w:val="22"/>
        </w:rPr>
        <w:t>or</w:t>
      </w:r>
    </w:p>
    <w:p w14:paraId="502DB110" w14:textId="77777777" w:rsidR="00EE18B6" w:rsidRPr="002A4EB3" w:rsidRDefault="00EE18B6" w:rsidP="00EE18B6">
      <w:pPr>
        <w:pStyle w:val="ListParagraph"/>
        <w:numPr>
          <w:ilvl w:val="0"/>
          <w:numId w:val="33"/>
        </w:numPr>
        <w:spacing w:after="120" w:line="276" w:lineRule="auto"/>
        <w:contextualSpacing w:val="0"/>
        <w:rPr>
          <w:sz w:val="22"/>
          <w:szCs w:val="22"/>
        </w:rPr>
      </w:pPr>
      <w:r w:rsidRPr="00086CA9">
        <w:rPr>
          <w:sz w:val="22"/>
          <w:szCs w:val="22"/>
        </w:rPr>
        <w:t>practice performance for the 2020-2021 performance period must be higher than the 2018-2019 performance period.</w:t>
      </w:r>
    </w:p>
    <w:p w14:paraId="08B358D9" w14:textId="416EC675" w:rsidR="005751F4" w:rsidRPr="00C0375A" w:rsidRDefault="005751F4" w:rsidP="00EE18B6">
      <w:pPr>
        <w:spacing w:after="120" w:line="276" w:lineRule="auto"/>
        <w:rPr>
          <w:b/>
          <w:sz w:val="22"/>
          <w:szCs w:val="22"/>
        </w:rPr>
      </w:pPr>
      <w:r w:rsidRPr="00C0375A">
        <w:rPr>
          <w:b/>
          <w:sz w:val="22"/>
          <w:szCs w:val="22"/>
        </w:rPr>
        <w:t>I</w:t>
      </w:r>
      <w:r w:rsidR="000421E2" w:rsidRPr="00C0375A">
        <w:rPr>
          <w:b/>
          <w:sz w:val="22"/>
          <w:szCs w:val="22"/>
        </w:rPr>
        <w:t>V</w:t>
      </w:r>
      <w:r w:rsidRPr="00C0375A">
        <w:rPr>
          <w:b/>
          <w:sz w:val="22"/>
          <w:szCs w:val="22"/>
        </w:rPr>
        <w:t xml:space="preserve">. </w:t>
      </w:r>
      <w:r w:rsidR="000421E2" w:rsidRPr="00C0375A">
        <w:rPr>
          <w:b/>
          <w:sz w:val="22"/>
          <w:szCs w:val="22"/>
        </w:rPr>
        <w:t>Next Steps</w:t>
      </w:r>
    </w:p>
    <w:p w14:paraId="1408CA9C" w14:textId="78BCAF64" w:rsidR="004E2CA0" w:rsidRPr="008E530E" w:rsidRDefault="00D72EFD" w:rsidP="00F943AF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OHIC is convening the </w:t>
      </w:r>
      <w:r w:rsidR="00AF6E81">
        <w:rPr>
          <w:sz w:val="22"/>
          <w:szCs w:val="22"/>
        </w:rPr>
        <w:t>PCMH Measures Work Group</w:t>
      </w:r>
      <w:r>
        <w:rPr>
          <w:sz w:val="22"/>
          <w:szCs w:val="22"/>
        </w:rPr>
        <w:t xml:space="preserve"> on April 22, 2021 from 9-10 a.m.  Work Group members should be prepared to </w:t>
      </w:r>
      <w:r w:rsidR="00F943AF">
        <w:rPr>
          <w:sz w:val="22"/>
          <w:szCs w:val="22"/>
        </w:rPr>
        <w:t>provide any feedback on these proposed benchmarks during that meeting.</w:t>
      </w:r>
    </w:p>
    <w:p w14:paraId="226CB14A" w14:textId="730E1D32" w:rsidR="00CE5A6E" w:rsidRDefault="00367BF9" w:rsidP="00F943AF">
      <w:pPr>
        <w:spacing w:line="276" w:lineRule="auto"/>
        <w:rPr>
          <w:sz w:val="22"/>
          <w:szCs w:val="22"/>
        </w:rPr>
      </w:pPr>
      <w:r w:rsidRPr="008E530E">
        <w:rPr>
          <w:sz w:val="22"/>
          <w:szCs w:val="22"/>
        </w:rPr>
        <w:t>We hope you find this memo to be helpful</w:t>
      </w:r>
      <w:r w:rsidR="00E7665D" w:rsidRPr="008E530E">
        <w:rPr>
          <w:sz w:val="22"/>
          <w:szCs w:val="22"/>
        </w:rPr>
        <w:t xml:space="preserve"> and </w:t>
      </w:r>
      <w:r w:rsidR="00853D09" w:rsidRPr="008E530E">
        <w:rPr>
          <w:sz w:val="22"/>
          <w:szCs w:val="22"/>
        </w:rPr>
        <w:t xml:space="preserve">look forward to </w:t>
      </w:r>
      <w:r w:rsidR="00F943AF">
        <w:rPr>
          <w:sz w:val="22"/>
          <w:szCs w:val="22"/>
        </w:rPr>
        <w:t xml:space="preserve">discussing </w:t>
      </w:r>
      <w:r w:rsidR="004F20E4">
        <w:rPr>
          <w:sz w:val="22"/>
          <w:szCs w:val="22"/>
        </w:rPr>
        <w:t xml:space="preserve">its contents with you </w:t>
      </w:r>
      <w:r w:rsidR="00F943AF">
        <w:rPr>
          <w:sz w:val="22"/>
          <w:szCs w:val="22"/>
        </w:rPr>
        <w:t>on the 22</w:t>
      </w:r>
      <w:r w:rsidR="00F943AF" w:rsidRPr="00F943AF">
        <w:rPr>
          <w:sz w:val="22"/>
          <w:szCs w:val="22"/>
          <w:vertAlign w:val="superscript"/>
        </w:rPr>
        <w:t>nd</w:t>
      </w:r>
      <w:r w:rsidR="00853D09" w:rsidRPr="008E530E">
        <w:rPr>
          <w:sz w:val="22"/>
          <w:szCs w:val="22"/>
        </w:rPr>
        <w:t>.</w:t>
      </w:r>
    </w:p>
    <w:p w14:paraId="28B114A8" w14:textId="77777777" w:rsidR="00CE5A6E" w:rsidRDefault="00CE5A6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1DDDE84" w14:textId="3F45D554" w:rsidR="00CE5A6E" w:rsidRPr="00086CA9" w:rsidRDefault="00CE5A6E" w:rsidP="00CE5A6E">
      <w:pPr>
        <w:spacing w:after="240" w:line="276" w:lineRule="auto"/>
        <w:rPr>
          <w:b/>
          <w:bCs/>
          <w:sz w:val="22"/>
          <w:szCs w:val="22"/>
        </w:rPr>
      </w:pPr>
      <w:r w:rsidRPr="00CE5A6E">
        <w:rPr>
          <w:b/>
          <w:bCs/>
          <w:sz w:val="22"/>
          <w:szCs w:val="22"/>
        </w:rPr>
        <w:lastRenderedPageBreak/>
        <w:t>Appendix: Original High-Performance Benchmarks</w:t>
      </w:r>
      <w:r>
        <w:rPr>
          <w:b/>
          <w:bCs/>
          <w:sz w:val="22"/>
          <w:szCs w:val="22"/>
        </w:rPr>
        <w:t xml:space="preserve"> for the 2020-2021 Performance Period</w:t>
      </w:r>
    </w:p>
    <w:tbl>
      <w:tblPr>
        <w:tblStyle w:val="TableGrid"/>
        <w:tblW w:w="8928" w:type="dxa"/>
        <w:tblLayout w:type="fixed"/>
        <w:tblLook w:val="04A0" w:firstRow="1" w:lastRow="0" w:firstColumn="1" w:lastColumn="0" w:noHBand="0" w:noVBand="1"/>
      </w:tblPr>
      <w:tblGrid>
        <w:gridCol w:w="2425"/>
        <w:gridCol w:w="1980"/>
        <w:gridCol w:w="4523"/>
      </w:tblGrid>
      <w:tr w:rsidR="00CE5A6E" w:rsidRPr="00086CA9" w14:paraId="753004FF" w14:textId="77777777" w:rsidTr="00AF1B03">
        <w:trPr>
          <w:cantSplit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7AE282C" w14:textId="77777777" w:rsidR="00CE5A6E" w:rsidRPr="00086CA9" w:rsidRDefault="00CE5A6E" w:rsidP="00AF1B03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Measure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4F47FEFE" w14:textId="77777777" w:rsidR="00CE5A6E" w:rsidRPr="00086CA9" w:rsidRDefault="00CE5A6E" w:rsidP="00AF1B03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2021 Benchmark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180E3C67" w14:textId="77777777" w:rsidR="00CE5A6E" w:rsidRPr="00086CA9" w:rsidRDefault="00CE5A6E" w:rsidP="00AF1B03">
            <w:pPr>
              <w:rPr>
                <w:b/>
                <w:sz w:val="22"/>
                <w:szCs w:val="22"/>
              </w:rPr>
            </w:pPr>
            <w:r w:rsidRPr="00086CA9">
              <w:rPr>
                <w:b/>
                <w:sz w:val="22"/>
                <w:szCs w:val="22"/>
              </w:rPr>
              <w:t>Benchmark Source</w:t>
            </w:r>
            <w:r w:rsidRPr="00086CA9">
              <w:rPr>
                <w:rStyle w:val="FootnoteReference"/>
                <w:b/>
                <w:sz w:val="22"/>
                <w:szCs w:val="22"/>
              </w:rPr>
              <w:footnoteReference w:id="7"/>
            </w:r>
          </w:p>
        </w:tc>
      </w:tr>
      <w:tr w:rsidR="00CE5A6E" w:rsidRPr="00086CA9" w14:paraId="04D53580" w14:textId="77777777" w:rsidTr="00AF1B03">
        <w:trPr>
          <w:cantSplit/>
        </w:trPr>
        <w:tc>
          <w:tcPr>
            <w:tcW w:w="8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4E3C92B6" w14:textId="77777777" w:rsidR="00CE5A6E" w:rsidRPr="00086CA9" w:rsidRDefault="00CE5A6E" w:rsidP="00AF1B03">
            <w:pPr>
              <w:ind w:right="3586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86CA9">
              <w:rPr>
                <w:b/>
                <w:bCs/>
                <w:color w:val="FFFFFF" w:themeColor="background1"/>
                <w:sz w:val="22"/>
                <w:szCs w:val="22"/>
              </w:rPr>
              <w:t>Measures for Adult Practices</w:t>
            </w:r>
          </w:p>
        </w:tc>
      </w:tr>
      <w:tr w:rsidR="00CE5A6E" w:rsidRPr="00086CA9" w14:paraId="16372F49" w14:textId="77777777" w:rsidTr="00AF1B03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219C3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Colorectal Cancer Screening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31266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Commercial: 60.83%</w:t>
            </w:r>
          </w:p>
          <w:p w14:paraId="03F5B49E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Medicaid: 48.66%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EC8A0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Commercial</w:t>
            </w:r>
            <w:r w:rsidRPr="00086CA9">
              <w:rPr>
                <w:sz w:val="22"/>
                <w:szCs w:val="22"/>
              </w:rPr>
              <w:t>: National commercial 50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  <w:p w14:paraId="2C035095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Medicaid</w:t>
            </w:r>
            <w:r w:rsidRPr="00086CA9">
              <w:rPr>
                <w:sz w:val="22"/>
                <w:szCs w:val="22"/>
              </w:rPr>
              <w:t>: 80% of the commercial value</w:t>
            </w:r>
          </w:p>
        </w:tc>
      </w:tr>
      <w:tr w:rsidR="00CE5A6E" w:rsidRPr="00086CA9" w14:paraId="6537C9D7" w14:textId="77777777" w:rsidTr="00AF1B03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1DBE1D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Comprehensive Diabetes Care: Eye Exam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133A06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49.39%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A5C9B4" w14:textId="77777777" w:rsidR="00CE5A6E" w:rsidRPr="00086CA9" w:rsidRDefault="00CE5A6E" w:rsidP="00AF1B03">
            <w:pPr>
              <w:rPr>
                <w:i/>
                <w:iCs/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National commercial 50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</w:tc>
      </w:tr>
      <w:tr w:rsidR="00CE5A6E" w:rsidRPr="00086CA9" w14:paraId="7910D84B" w14:textId="77777777" w:rsidTr="00AF1B03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739F0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Comprehensive Diabetes Care: HbA1c Control (&lt;8)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67731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Commercial: 64.96%</w:t>
            </w:r>
          </w:p>
          <w:p w14:paraId="749765D2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Medicaid: 59.37%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A0D04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Commercial</w:t>
            </w:r>
            <w:r w:rsidRPr="00086CA9">
              <w:rPr>
                <w:sz w:val="22"/>
                <w:szCs w:val="22"/>
              </w:rPr>
              <w:t>: National commercial 90</w:t>
            </w:r>
            <w:r w:rsidRPr="00086CA9">
              <w:rPr>
                <w:sz w:val="22"/>
                <w:szCs w:val="22"/>
                <w:vertAlign w:val="superscript"/>
              </w:rPr>
              <w:t xml:space="preserve">th </w:t>
            </w:r>
            <w:r w:rsidRPr="00086CA9">
              <w:rPr>
                <w:sz w:val="22"/>
                <w:szCs w:val="22"/>
              </w:rPr>
              <w:t>percentile</w:t>
            </w:r>
          </w:p>
          <w:p w14:paraId="3B4249AA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Medicaid</w:t>
            </w:r>
            <w:r w:rsidRPr="00086CA9">
              <w:rPr>
                <w:sz w:val="22"/>
                <w:szCs w:val="22"/>
              </w:rPr>
              <w:t>: National commercial 66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</w:tc>
      </w:tr>
      <w:tr w:rsidR="00CE5A6E" w:rsidRPr="00086CA9" w14:paraId="3204EA97" w14:textId="77777777" w:rsidTr="00AF1B03">
        <w:trPr>
          <w:cantSplit/>
        </w:trPr>
        <w:tc>
          <w:tcPr>
            <w:tcW w:w="8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646B7C6" w14:textId="77777777" w:rsidR="00CE5A6E" w:rsidRPr="00086CA9" w:rsidRDefault="00CE5A6E" w:rsidP="00AF1B03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86CA9">
              <w:rPr>
                <w:b/>
                <w:bCs/>
                <w:color w:val="FFFFFF" w:themeColor="background1"/>
                <w:sz w:val="22"/>
                <w:szCs w:val="22"/>
              </w:rPr>
              <w:t>Measures for Pediatric Practices</w:t>
            </w:r>
          </w:p>
        </w:tc>
      </w:tr>
      <w:tr w:rsidR="00CE5A6E" w:rsidRPr="00086CA9" w14:paraId="1D92065A" w14:textId="77777777" w:rsidTr="00AF1B03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A87D86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Child and Adolescent Well-Care Visits (adolescent age ranges only)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E428EA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Commercial: </w:t>
            </w:r>
            <w:r>
              <w:rPr>
                <w:sz w:val="22"/>
                <w:szCs w:val="22"/>
              </w:rPr>
              <w:t>67.15%</w:t>
            </w:r>
          </w:p>
          <w:p w14:paraId="47026B6E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 xml:space="preserve">Medicaid: </w:t>
            </w:r>
            <w:r>
              <w:rPr>
                <w:sz w:val="22"/>
                <w:szCs w:val="22"/>
              </w:rPr>
              <w:t>45.79%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E038C5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Commercial</w:t>
            </w:r>
            <w:r w:rsidRPr="00086CA9">
              <w:rPr>
                <w:sz w:val="22"/>
                <w:szCs w:val="22"/>
              </w:rPr>
              <w:t>: New England commercial 90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  <w:p w14:paraId="2EEEC74B" w14:textId="77777777" w:rsidR="00CE5A6E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i/>
                <w:iCs/>
                <w:sz w:val="22"/>
                <w:szCs w:val="22"/>
              </w:rPr>
              <w:t>Medicaid</w:t>
            </w:r>
            <w:r w:rsidRPr="00086CA9">
              <w:rPr>
                <w:sz w:val="22"/>
                <w:szCs w:val="22"/>
              </w:rPr>
              <w:t>: National commercial 75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percentile</w:t>
            </w:r>
          </w:p>
          <w:p w14:paraId="1960470A" w14:textId="77777777" w:rsidR="00CE5A6E" w:rsidRPr="00D56202" w:rsidRDefault="00CE5A6E" w:rsidP="00AF1B03">
            <w:pPr>
              <w:rPr>
                <w:i/>
                <w:iCs/>
                <w:sz w:val="22"/>
                <w:szCs w:val="22"/>
              </w:rPr>
            </w:pPr>
            <w:r w:rsidRPr="00D56202">
              <w:rPr>
                <w:i/>
                <w:iCs/>
                <w:sz w:val="22"/>
                <w:szCs w:val="22"/>
              </w:rPr>
              <w:t>(both adjusted down nine percentage points)</w:t>
            </w:r>
          </w:p>
        </w:tc>
      </w:tr>
      <w:tr w:rsidR="00CE5A6E" w:rsidRPr="00086CA9" w14:paraId="4C5E9225" w14:textId="77777777" w:rsidTr="00AF1B03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A7B9F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Developmental Screening in the First Three Years of Life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53CD4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69.98%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B8874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2018 performance year benchmark (i.e., 25</w:t>
            </w:r>
            <w:r w:rsidRPr="00086CA9">
              <w:rPr>
                <w:sz w:val="22"/>
                <w:szCs w:val="22"/>
                <w:vertAlign w:val="superscript"/>
              </w:rPr>
              <w:t>th</w:t>
            </w:r>
            <w:r w:rsidRPr="00086CA9">
              <w:rPr>
                <w:sz w:val="22"/>
                <w:szCs w:val="22"/>
              </w:rPr>
              <w:t xml:space="preserve"> RI percentile from 10/1/2016 – 9/30/2017)</w:t>
            </w:r>
          </w:p>
        </w:tc>
      </w:tr>
      <w:tr w:rsidR="00CE5A6E" w:rsidRPr="00086CA9" w14:paraId="68E9F1CB" w14:textId="77777777" w:rsidTr="00AF1B03">
        <w:trPr>
          <w:cantSplit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1984A2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 w:rsidRPr="00086CA9">
              <w:rPr>
                <w:sz w:val="22"/>
                <w:szCs w:val="22"/>
              </w:rPr>
              <w:t>Lead Screening in Children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0229F8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TBD after OHIC obtains data from RIDOH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10F73F" w14:textId="77777777" w:rsidR="00CE5A6E" w:rsidRPr="00086CA9" w:rsidRDefault="00CE5A6E" w:rsidP="00AF1B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TBD after OHIC obtains data from RIDOH</w:t>
            </w:r>
          </w:p>
        </w:tc>
      </w:tr>
    </w:tbl>
    <w:p w14:paraId="2BD83E61" w14:textId="77777777" w:rsidR="00CE5A6E" w:rsidRPr="00F943AF" w:rsidRDefault="00CE5A6E" w:rsidP="00F943AF">
      <w:pPr>
        <w:spacing w:line="276" w:lineRule="auto"/>
        <w:rPr>
          <w:sz w:val="22"/>
          <w:szCs w:val="22"/>
        </w:rPr>
      </w:pPr>
    </w:p>
    <w:sectPr w:rsidR="00CE5A6E" w:rsidRPr="00F943AF" w:rsidSect="0070540F">
      <w:headerReference w:type="default" r:id="rId11"/>
      <w:footerReference w:type="default" r:id="rId12"/>
      <w:headerReference w:type="first" r:id="rId13"/>
      <w:pgSz w:w="12240" w:h="15840"/>
      <w:pgMar w:top="1080" w:right="1152" w:bottom="1080" w:left="1728" w:header="432" w:footer="432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1EB61" w14:textId="77777777" w:rsidR="00585E66" w:rsidRDefault="00585E66">
      <w:r>
        <w:separator/>
      </w:r>
    </w:p>
  </w:endnote>
  <w:endnote w:type="continuationSeparator" w:id="0">
    <w:p w14:paraId="61827137" w14:textId="77777777" w:rsidR="00585E66" w:rsidRDefault="00585E66">
      <w:r>
        <w:continuationSeparator/>
      </w:r>
    </w:p>
  </w:endnote>
  <w:endnote w:type="continuationNotice" w:id="1">
    <w:p w14:paraId="439AE9F9" w14:textId="77777777" w:rsidR="00585E66" w:rsidRDefault="00585E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73223151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7E104CE" w14:textId="77777777" w:rsidR="00166A4B" w:rsidRPr="002865D0" w:rsidRDefault="00166A4B" w:rsidP="00166A4B">
            <w:pPr>
              <w:pStyle w:val="Footer"/>
              <w:jc w:val="center"/>
              <w:rPr>
                <w:sz w:val="20"/>
                <w:szCs w:val="20"/>
              </w:rPr>
            </w:pPr>
            <w:r w:rsidRPr="002865D0">
              <w:rPr>
                <w:sz w:val="20"/>
                <w:szCs w:val="20"/>
              </w:rPr>
              <w:t xml:space="preserve">Page </w:t>
            </w:r>
            <w:r w:rsidRPr="002865D0">
              <w:rPr>
                <w:b/>
                <w:bCs/>
                <w:sz w:val="20"/>
                <w:szCs w:val="20"/>
              </w:rPr>
              <w:fldChar w:fldCharType="begin"/>
            </w:r>
            <w:r w:rsidRPr="002865D0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2865D0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</w:rPr>
              <w:t>1</w:t>
            </w:r>
            <w:r w:rsidRPr="002865D0">
              <w:rPr>
                <w:b/>
                <w:bCs/>
                <w:sz w:val="20"/>
                <w:szCs w:val="20"/>
              </w:rPr>
              <w:fldChar w:fldCharType="end"/>
            </w:r>
            <w:r w:rsidRPr="002865D0">
              <w:rPr>
                <w:sz w:val="20"/>
                <w:szCs w:val="20"/>
              </w:rPr>
              <w:t xml:space="preserve"> of </w:t>
            </w:r>
            <w:r w:rsidRPr="002865D0">
              <w:rPr>
                <w:b/>
                <w:bCs/>
                <w:sz w:val="20"/>
                <w:szCs w:val="20"/>
              </w:rPr>
              <w:fldChar w:fldCharType="begin"/>
            </w:r>
            <w:r w:rsidRPr="002865D0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2865D0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</w:rPr>
              <w:t>15</w:t>
            </w:r>
            <w:r w:rsidRPr="002865D0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E823C7B" w14:textId="77777777" w:rsidR="0007057C" w:rsidRDefault="0007057C" w:rsidP="00A14D11">
    <w:pPr>
      <w:pStyle w:val="Footer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59694" w14:textId="77777777" w:rsidR="00585E66" w:rsidRDefault="00585E66">
      <w:r>
        <w:separator/>
      </w:r>
    </w:p>
  </w:footnote>
  <w:footnote w:type="continuationSeparator" w:id="0">
    <w:p w14:paraId="46BF518B" w14:textId="77777777" w:rsidR="00585E66" w:rsidRDefault="00585E66">
      <w:r>
        <w:continuationSeparator/>
      </w:r>
    </w:p>
  </w:footnote>
  <w:footnote w:type="continuationNotice" w:id="1">
    <w:p w14:paraId="30921F64" w14:textId="77777777" w:rsidR="00585E66" w:rsidRDefault="00585E66"/>
  </w:footnote>
  <w:footnote w:id="2">
    <w:p w14:paraId="3AE71FF6" w14:textId="79429E5B" w:rsidR="001D7D55" w:rsidRDefault="001D7D55">
      <w:pPr>
        <w:pStyle w:val="FootnoteText"/>
      </w:pPr>
      <w:r>
        <w:rPr>
          <w:rStyle w:val="FootnoteReference"/>
        </w:rPr>
        <w:footnoteRef/>
      </w:r>
      <w:r>
        <w:t xml:space="preserve"> The actual percentage of practices that will meet the benchmark will likely be higher than 58 percent due to the </w:t>
      </w:r>
      <w:r w:rsidR="001D5988" w:rsidRPr="001D5988">
        <w:t>adjustment</w:t>
      </w:r>
      <w:r w:rsidR="008268B1" w:rsidRPr="001D5988">
        <w:t xml:space="preserve"> described in </w:t>
      </w:r>
      <w:r w:rsidR="001D5988" w:rsidRPr="001D5988">
        <w:t>proposal four below</w:t>
      </w:r>
      <w:r w:rsidR="008268B1">
        <w:t>.</w:t>
      </w:r>
    </w:p>
  </w:footnote>
  <w:footnote w:id="3">
    <w:p w14:paraId="44FC0227" w14:textId="1315320F" w:rsidR="00902789" w:rsidRDefault="00902789">
      <w:pPr>
        <w:pStyle w:val="FootnoteText"/>
      </w:pPr>
      <w:r>
        <w:rPr>
          <w:rStyle w:val="FootnoteReference"/>
        </w:rPr>
        <w:footnoteRef/>
      </w:r>
      <w:r>
        <w:t xml:space="preserve"> The nine percentage point change was derived </w:t>
      </w:r>
      <w:r w:rsidR="008F518C">
        <w:t xml:space="preserve">using data </w:t>
      </w:r>
      <w:r>
        <w:t>from EOHHS</w:t>
      </w:r>
      <w:r w:rsidR="008F518C">
        <w:t>.</w:t>
      </w:r>
    </w:p>
  </w:footnote>
  <w:footnote w:id="4">
    <w:p w14:paraId="16772C43" w14:textId="61832710" w:rsidR="0087523C" w:rsidRDefault="0087523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84C74">
        <w:t xml:space="preserve">NCQA.  “HEDIS MY 2020 Measure Trending Determinations.”  February 2021.  </w:t>
      </w:r>
      <w:hyperlink r:id="rId1" w:history="1">
        <w:r w:rsidR="00C84C74" w:rsidRPr="007F5D78">
          <w:rPr>
            <w:rStyle w:val="Hyperlink"/>
          </w:rPr>
          <w:t>https://www.ncqa.org/wp-content/uploads/2021/02/20210226_HEDIS_MY_2020_Measure_Review_Memo.pdf</w:t>
        </w:r>
      </w:hyperlink>
      <w:r w:rsidR="00C84C74">
        <w:t>.  Accessed April 1, 2021.</w:t>
      </w:r>
    </w:p>
  </w:footnote>
  <w:footnote w:id="5">
    <w:p w14:paraId="00A25D92" w14:textId="2DE1C646" w:rsidR="00B5245C" w:rsidRDefault="00B5245C">
      <w:pPr>
        <w:pStyle w:val="FootnoteText"/>
      </w:pPr>
      <w:r>
        <w:rPr>
          <w:rStyle w:val="FootnoteReference"/>
        </w:rPr>
        <w:footnoteRef/>
      </w:r>
      <w:r>
        <w:t xml:space="preserve"> This methodology is consistent with what EOHHS is using to assess performance for the AE Quality Program for 2021, as of April 1, 2021.</w:t>
      </w:r>
    </w:p>
  </w:footnote>
  <w:footnote w:id="6">
    <w:p w14:paraId="30034491" w14:textId="4A4ABE8B" w:rsidR="004A060B" w:rsidRPr="00122A08" w:rsidRDefault="004A060B" w:rsidP="004A060B">
      <w:pPr>
        <w:pStyle w:val="FootnoteText"/>
      </w:pPr>
      <w:r w:rsidRPr="00122A08">
        <w:rPr>
          <w:rStyle w:val="FootnoteReference"/>
        </w:rPr>
        <w:footnoteRef/>
      </w:r>
      <w:r w:rsidRPr="00122A08">
        <w:t xml:space="preserve"> HEDIS national and New England data are from Quality Compass 20</w:t>
      </w:r>
      <w:r w:rsidR="00757EEB">
        <w:t>20</w:t>
      </w:r>
      <w:r w:rsidR="004B0198">
        <w:t xml:space="preserve"> (CY 2019 or CY 2018)</w:t>
      </w:r>
      <w:r w:rsidR="008E5E88">
        <w:t xml:space="preserve">.  For measures that use administrative data only, data are for CY 2019.  For measures that use hybrid data, plans were </w:t>
      </w:r>
      <w:r w:rsidR="00D20660">
        <w:t>permitted to submit CY 2018 data if it was better than CY 2019 data</w:t>
      </w:r>
      <w:r w:rsidR="004B0198">
        <w:t xml:space="preserve"> because </w:t>
      </w:r>
      <w:r w:rsidR="006A7F12">
        <w:t>plans were limited in their ability to perform medical record reviews due to COVID-19 travel restrictions.</w:t>
      </w:r>
      <w:r w:rsidR="00BD61F6">
        <w:t xml:space="preserve">  NCQA indicated that many plans chose to report CY 2018 data</w:t>
      </w:r>
      <w:r w:rsidRPr="00122A08">
        <w:t>.</w:t>
      </w:r>
      <w:r w:rsidR="009B1219">
        <w:t xml:space="preserve">  All </w:t>
      </w:r>
      <w:r w:rsidR="000B4F46">
        <w:t xml:space="preserve">benchmarks were </w:t>
      </w:r>
      <w:r w:rsidR="00FF5201">
        <w:t>modified to account for the impact of COVID-19 on performance using an “adjuster”</w:t>
      </w:r>
      <w:r w:rsidR="000F37A8">
        <w:t xml:space="preserve"> or half the difference between the median rates for the 2018-2019 and 2019-2020 performance periods, based on the expectation that the 2020-2021 performance period will be better than the 2019-2020 performance period.</w:t>
      </w:r>
    </w:p>
  </w:footnote>
  <w:footnote w:id="7">
    <w:p w14:paraId="71EDE4A4" w14:textId="77777777" w:rsidR="00CE5A6E" w:rsidRPr="00122A08" w:rsidRDefault="00CE5A6E" w:rsidP="00CE5A6E">
      <w:pPr>
        <w:pStyle w:val="FootnoteText"/>
      </w:pPr>
      <w:r w:rsidRPr="00122A08">
        <w:rPr>
          <w:rStyle w:val="FootnoteReference"/>
        </w:rPr>
        <w:footnoteRef/>
      </w:r>
      <w:r w:rsidRPr="00122A08">
        <w:t xml:space="preserve"> HEDIS national and New England data are from Quality Compass 2019 (CY 2018).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45689" w14:textId="7B76FBCA" w:rsidR="00EB1830" w:rsidRDefault="00664E54" w:rsidP="00664E54">
    <w:pPr>
      <w:pStyle w:val="Header"/>
      <w:jc w:val="center"/>
    </w:pPr>
    <w:r>
      <w:rPr>
        <w:noProof/>
      </w:rPr>
      <w:drawing>
        <wp:inline distT="0" distB="0" distL="0" distR="0" wp14:anchorId="3ED9D2A0" wp14:editId="45722D19">
          <wp:extent cx="1228725" cy="638937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C_Logo_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126" cy="645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A66B12" w14:textId="77777777" w:rsidR="00E752C9" w:rsidRDefault="00E752C9" w:rsidP="00664E5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1A0B6" w14:textId="77777777" w:rsidR="0070349E" w:rsidRDefault="0070349E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 wp14:anchorId="48390447" wp14:editId="4E65FCB9">
          <wp:simplePos x="0" y="0"/>
          <wp:positionH relativeFrom="margin">
            <wp:align>center</wp:align>
          </wp:positionH>
          <wp:positionV relativeFrom="page">
            <wp:posOffset>274320</wp:posOffset>
          </wp:positionV>
          <wp:extent cx="2418588" cy="1354836"/>
          <wp:effectExtent l="0" t="0" r="127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8588" cy="1354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4756"/>
    <w:multiLevelType w:val="hybridMultilevel"/>
    <w:tmpl w:val="9FF27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90983"/>
    <w:multiLevelType w:val="hybridMultilevel"/>
    <w:tmpl w:val="41F6E6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53E3E"/>
    <w:multiLevelType w:val="hybridMultilevel"/>
    <w:tmpl w:val="41F6E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0390"/>
    <w:multiLevelType w:val="hybridMultilevel"/>
    <w:tmpl w:val="ABC2B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74824"/>
    <w:multiLevelType w:val="hybridMultilevel"/>
    <w:tmpl w:val="001EF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B18F3"/>
    <w:multiLevelType w:val="hybridMultilevel"/>
    <w:tmpl w:val="AF9C7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C11F8"/>
    <w:multiLevelType w:val="hybridMultilevel"/>
    <w:tmpl w:val="CCEE6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922FC"/>
    <w:multiLevelType w:val="hybridMultilevel"/>
    <w:tmpl w:val="6D9A0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4E61"/>
    <w:multiLevelType w:val="hybridMultilevel"/>
    <w:tmpl w:val="2808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9604C"/>
    <w:multiLevelType w:val="hybridMultilevel"/>
    <w:tmpl w:val="F7C26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505D9"/>
    <w:multiLevelType w:val="hybridMultilevel"/>
    <w:tmpl w:val="C17A1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63818"/>
    <w:multiLevelType w:val="hybridMultilevel"/>
    <w:tmpl w:val="65560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D7076"/>
    <w:multiLevelType w:val="hybridMultilevel"/>
    <w:tmpl w:val="41DE2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A03A4"/>
    <w:multiLevelType w:val="hybridMultilevel"/>
    <w:tmpl w:val="41F6E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656E71"/>
    <w:multiLevelType w:val="hybridMultilevel"/>
    <w:tmpl w:val="7F3E0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41187"/>
    <w:multiLevelType w:val="hybridMultilevel"/>
    <w:tmpl w:val="7CAC4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A4786"/>
    <w:multiLevelType w:val="hybridMultilevel"/>
    <w:tmpl w:val="F79E0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760EE"/>
    <w:multiLevelType w:val="hybridMultilevel"/>
    <w:tmpl w:val="8DA6A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A7752"/>
    <w:multiLevelType w:val="hybridMultilevel"/>
    <w:tmpl w:val="87D8F63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3C7A653F"/>
    <w:multiLevelType w:val="hybridMultilevel"/>
    <w:tmpl w:val="D0644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91D5C"/>
    <w:multiLevelType w:val="hybridMultilevel"/>
    <w:tmpl w:val="0D967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D7C9F"/>
    <w:multiLevelType w:val="hybridMultilevel"/>
    <w:tmpl w:val="58C6F9D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3A53CC"/>
    <w:multiLevelType w:val="hybridMultilevel"/>
    <w:tmpl w:val="DEAE51B4"/>
    <w:lvl w:ilvl="0" w:tplc="E1D40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BB0D40"/>
    <w:multiLevelType w:val="hybridMultilevel"/>
    <w:tmpl w:val="E488C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67ACE"/>
    <w:multiLevelType w:val="hybridMultilevel"/>
    <w:tmpl w:val="99F26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64308"/>
    <w:multiLevelType w:val="hybridMultilevel"/>
    <w:tmpl w:val="879855AE"/>
    <w:lvl w:ilvl="0" w:tplc="274263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E4473A"/>
    <w:multiLevelType w:val="hybridMultilevel"/>
    <w:tmpl w:val="FD569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55E42"/>
    <w:multiLevelType w:val="hybridMultilevel"/>
    <w:tmpl w:val="B39E2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B24D0"/>
    <w:multiLevelType w:val="hybridMultilevel"/>
    <w:tmpl w:val="AE0EF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46206"/>
    <w:multiLevelType w:val="hybridMultilevel"/>
    <w:tmpl w:val="8D8C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31A6"/>
    <w:multiLevelType w:val="hybridMultilevel"/>
    <w:tmpl w:val="EFE24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75B1E"/>
    <w:multiLevelType w:val="hybridMultilevel"/>
    <w:tmpl w:val="F1D2B5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374C0A"/>
    <w:multiLevelType w:val="hybridMultilevel"/>
    <w:tmpl w:val="85EACB9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F03B35"/>
    <w:multiLevelType w:val="hybridMultilevel"/>
    <w:tmpl w:val="41F6E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034E5"/>
    <w:multiLevelType w:val="hybridMultilevel"/>
    <w:tmpl w:val="C9123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B5409"/>
    <w:multiLevelType w:val="hybridMultilevel"/>
    <w:tmpl w:val="879855AE"/>
    <w:lvl w:ilvl="0" w:tplc="274263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8"/>
  </w:num>
  <w:num w:numId="4">
    <w:abstractNumId w:val="34"/>
  </w:num>
  <w:num w:numId="5">
    <w:abstractNumId w:val="32"/>
  </w:num>
  <w:num w:numId="6">
    <w:abstractNumId w:val="27"/>
  </w:num>
  <w:num w:numId="7">
    <w:abstractNumId w:val="31"/>
  </w:num>
  <w:num w:numId="8">
    <w:abstractNumId w:val="29"/>
  </w:num>
  <w:num w:numId="9">
    <w:abstractNumId w:val="2"/>
  </w:num>
  <w:num w:numId="10">
    <w:abstractNumId w:val="33"/>
  </w:num>
  <w:num w:numId="11">
    <w:abstractNumId w:val="7"/>
  </w:num>
  <w:num w:numId="12">
    <w:abstractNumId w:val="20"/>
  </w:num>
  <w:num w:numId="13">
    <w:abstractNumId w:val="16"/>
  </w:num>
  <w:num w:numId="14">
    <w:abstractNumId w:val="21"/>
  </w:num>
  <w:num w:numId="15">
    <w:abstractNumId w:val="14"/>
  </w:num>
  <w:num w:numId="16">
    <w:abstractNumId w:val="10"/>
  </w:num>
  <w:num w:numId="17">
    <w:abstractNumId w:val="12"/>
  </w:num>
  <w:num w:numId="18">
    <w:abstractNumId w:val="4"/>
  </w:num>
  <w:num w:numId="19">
    <w:abstractNumId w:val="30"/>
  </w:num>
  <w:num w:numId="20">
    <w:abstractNumId w:val="25"/>
  </w:num>
  <w:num w:numId="21">
    <w:abstractNumId w:val="35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3"/>
  </w:num>
  <w:num w:numId="25">
    <w:abstractNumId w:val="1"/>
  </w:num>
  <w:num w:numId="26">
    <w:abstractNumId w:val="22"/>
  </w:num>
  <w:num w:numId="27">
    <w:abstractNumId w:val="8"/>
  </w:num>
  <w:num w:numId="28">
    <w:abstractNumId w:val="15"/>
  </w:num>
  <w:num w:numId="29">
    <w:abstractNumId w:val="26"/>
  </w:num>
  <w:num w:numId="30">
    <w:abstractNumId w:val="5"/>
  </w:num>
  <w:num w:numId="31">
    <w:abstractNumId w:val="24"/>
  </w:num>
  <w:num w:numId="32">
    <w:abstractNumId w:val="17"/>
  </w:num>
  <w:num w:numId="33">
    <w:abstractNumId w:val="19"/>
  </w:num>
  <w:num w:numId="34">
    <w:abstractNumId w:val="9"/>
  </w:num>
  <w:num w:numId="35">
    <w:abstractNumId w:val="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ru v:ext="edit" colors="#25416b,#609ed1,#e0dad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9F5"/>
    <w:rsid w:val="00001231"/>
    <w:rsid w:val="0000136B"/>
    <w:rsid w:val="00003AAD"/>
    <w:rsid w:val="00004AD1"/>
    <w:rsid w:val="00005AE1"/>
    <w:rsid w:val="00007D14"/>
    <w:rsid w:val="00012206"/>
    <w:rsid w:val="00012DF8"/>
    <w:rsid w:val="00014A13"/>
    <w:rsid w:val="00014B87"/>
    <w:rsid w:val="000169AC"/>
    <w:rsid w:val="0002153A"/>
    <w:rsid w:val="00021902"/>
    <w:rsid w:val="00024247"/>
    <w:rsid w:val="00025297"/>
    <w:rsid w:val="00025841"/>
    <w:rsid w:val="00032447"/>
    <w:rsid w:val="0003267F"/>
    <w:rsid w:val="000353B5"/>
    <w:rsid w:val="000416FF"/>
    <w:rsid w:val="00041A51"/>
    <w:rsid w:val="000421E2"/>
    <w:rsid w:val="00045930"/>
    <w:rsid w:val="00047B70"/>
    <w:rsid w:val="00050406"/>
    <w:rsid w:val="0005108D"/>
    <w:rsid w:val="000511F8"/>
    <w:rsid w:val="00053540"/>
    <w:rsid w:val="000544CD"/>
    <w:rsid w:val="0005673A"/>
    <w:rsid w:val="00056D28"/>
    <w:rsid w:val="000571BD"/>
    <w:rsid w:val="0005720E"/>
    <w:rsid w:val="00060AD4"/>
    <w:rsid w:val="00061A1D"/>
    <w:rsid w:val="000621D8"/>
    <w:rsid w:val="00062FA5"/>
    <w:rsid w:val="00065EE5"/>
    <w:rsid w:val="00066A95"/>
    <w:rsid w:val="0006721F"/>
    <w:rsid w:val="0007057C"/>
    <w:rsid w:val="000709D8"/>
    <w:rsid w:val="000755C1"/>
    <w:rsid w:val="00076498"/>
    <w:rsid w:val="00077F45"/>
    <w:rsid w:val="000800A5"/>
    <w:rsid w:val="000814A0"/>
    <w:rsid w:val="00081CCE"/>
    <w:rsid w:val="00082010"/>
    <w:rsid w:val="00083BB2"/>
    <w:rsid w:val="00083FA4"/>
    <w:rsid w:val="000840C2"/>
    <w:rsid w:val="00084C19"/>
    <w:rsid w:val="00086CA9"/>
    <w:rsid w:val="00090B8F"/>
    <w:rsid w:val="00092085"/>
    <w:rsid w:val="0009283A"/>
    <w:rsid w:val="000943BC"/>
    <w:rsid w:val="00094412"/>
    <w:rsid w:val="0009565A"/>
    <w:rsid w:val="00095BB2"/>
    <w:rsid w:val="00097BD5"/>
    <w:rsid w:val="000A034F"/>
    <w:rsid w:val="000A0D9C"/>
    <w:rsid w:val="000A1E37"/>
    <w:rsid w:val="000A2D00"/>
    <w:rsid w:val="000A30F3"/>
    <w:rsid w:val="000A48F1"/>
    <w:rsid w:val="000A5D3F"/>
    <w:rsid w:val="000A6995"/>
    <w:rsid w:val="000A7009"/>
    <w:rsid w:val="000B13E6"/>
    <w:rsid w:val="000B2B7A"/>
    <w:rsid w:val="000B2D3B"/>
    <w:rsid w:val="000B3628"/>
    <w:rsid w:val="000B4076"/>
    <w:rsid w:val="000B4364"/>
    <w:rsid w:val="000B4F46"/>
    <w:rsid w:val="000B6513"/>
    <w:rsid w:val="000B72BF"/>
    <w:rsid w:val="000C0D55"/>
    <w:rsid w:val="000C1C95"/>
    <w:rsid w:val="000C35DF"/>
    <w:rsid w:val="000C6038"/>
    <w:rsid w:val="000C68FE"/>
    <w:rsid w:val="000C6C65"/>
    <w:rsid w:val="000D0144"/>
    <w:rsid w:val="000D20BD"/>
    <w:rsid w:val="000D52F4"/>
    <w:rsid w:val="000D5892"/>
    <w:rsid w:val="000F16E0"/>
    <w:rsid w:val="000F37A8"/>
    <w:rsid w:val="000F7558"/>
    <w:rsid w:val="001027E1"/>
    <w:rsid w:val="00102919"/>
    <w:rsid w:val="00102F48"/>
    <w:rsid w:val="00105718"/>
    <w:rsid w:val="00106DE1"/>
    <w:rsid w:val="00107715"/>
    <w:rsid w:val="001077B3"/>
    <w:rsid w:val="0011212B"/>
    <w:rsid w:val="0011275A"/>
    <w:rsid w:val="00112B2B"/>
    <w:rsid w:val="00114A18"/>
    <w:rsid w:val="00120A02"/>
    <w:rsid w:val="00122A08"/>
    <w:rsid w:val="00126CBD"/>
    <w:rsid w:val="00132470"/>
    <w:rsid w:val="00134D91"/>
    <w:rsid w:val="0014099E"/>
    <w:rsid w:val="00141AE7"/>
    <w:rsid w:val="0014299A"/>
    <w:rsid w:val="001468EB"/>
    <w:rsid w:val="00147065"/>
    <w:rsid w:val="00147C9E"/>
    <w:rsid w:val="00150C4C"/>
    <w:rsid w:val="001524BE"/>
    <w:rsid w:val="0015368D"/>
    <w:rsid w:val="00160C11"/>
    <w:rsid w:val="00160C35"/>
    <w:rsid w:val="0016214A"/>
    <w:rsid w:val="001623C9"/>
    <w:rsid w:val="001629FD"/>
    <w:rsid w:val="00163973"/>
    <w:rsid w:val="0016478D"/>
    <w:rsid w:val="0016496D"/>
    <w:rsid w:val="00164CF4"/>
    <w:rsid w:val="001657CB"/>
    <w:rsid w:val="001660D6"/>
    <w:rsid w:val="00166A4B"/>
    <w:rsid w:val="00167C56"/>
    <w:rsid w:val="00170E78"/>
    <w:rsid w:val="001725DF"/>
    <w:rsid w:val="0017322D"/>
    <w:rsid w:val="00174BD0"/>
    <w:rsid w:val="0017767A"/>
    <w:rsid w:val="00180F1A"/>
    <w:rsid w:val="001832B2"/>
    <w:rsid w:val="00183ED9"/>
    <w:rsid w:val="00185105"/>
    <w:rsid w:val="001902AF"/>
    <w:rsid w:val="00190AA7"/>
    <w:rsid w:val="00191C58"/>
    <w:rsid w:val="0019232A"/>
    <w:rsid w:val="00194CA2"/>
    <w:rsid w:val="00194E18"/>
    <w:rsid w:val="00195314"/>
    <w:rsid w:val="00196761"/>
    <w:rsid w:val="0019714E"/>
    <w:rsid w:val="001A160E"/>
    <w:rsid w:val="001A1B15"/>
    <w:rsid w:val="001A1B86"/>
    <w:rsid w:val="001A35D0"/>
    <w:rsid w:val="001A74CF"/>
    <w:rsid w:val="001B1C55"/>
    <w:rsid w:val="001B39DE"/>
    <w:rsid w:val="001B3EA1"/>
    <w:rsid w:val="001B639D"/>
    <w:rsid w:val="001B7146"/>
    <w:rsid w:val="001B714A"/>
    <w:rsid w:val="001B7CEC"/>
    <w:rsid w:val="001C3E84"/>
    <w:rsid w:val="001C6C52"/>
    <w:rsid w:val="001C79BB"/>
    <w:rsid w:val="001C79ED"/>
    <w:rsid w:val="001D283A"/>
    <w:rsid w:val="001D2D4F"/>
    <w:rsid w:val="001D4749"/>
    <w:rsid w:val="001D4A38"/>
    <w:rsid w:val="001D4BD6"/>
    <w:rsid w:val="001D4C75"/>
    <w:rsid w:val="001D5988"/>
    <w:rsid w:val="001D7D55"/>
    <w:rsid w:val="001E22C4"/>
    <w:rsid w:val="001E5F93"/>
    <w:rsid w:val="001F165A"/>
    <w:rsid w:val="001F20F0"/>
    <w:rsid w:val="001F28FB"/>
    <w:rsid w:val="001F4C64"/>
    <w:rsid w:val="001F4E94"/>
    <w:rsid w:val="001F6FE3"/>
    <w:rsid w:val="001F7E4E"/>
    <w:rsid w:val="00200264"/>
    <w:rsid w:val="00202A46"/>
    <w:rsid w:val="00202F20"/>
    <w:rsid w:val="00203C9A"/>
    <w:rsid w:val="00206EED"/>
    <w:rsid w:val="0020768C"/>
    <w:rsid w:val="002078AE"/>
    <w:rsid w:val="00210F89"/>
    <w:rsid w:val="00211A2F"/>
    <w:rsid w:val="00213C38"/>
    <w:rsid w:val="002140EB"/>
    <w:rsid w:val="0021570E"/>
    <w:rsid w:val="00216096"/>
    <w:rsid w:val="002201D9"/>
    <w:rsid w:val="00220567"/>
    <w:rsid w:val="00225266"/>
    <w:rsid w:val="00226665"/>
    <w:rsid w:val="002301E9"/>
    <w:rsid w:val="00231B89"/>
    <w:rsid w:val="00231CB0"/>
    <w:rsid w:val="00232DCB"/>
    <w:rsid w:val="00233AF1"/>
    <w:rsid w:val="00234ABB"/>
    <w:rsid w:val="002356F7"/>
    <w:rsid w:val="002410CE"/>
    <w:rsid w:val="00241561"/>
    <w:rsid w:val="002442EC"/>
    <w:rsid w:val="00245C4C"/>
    <w:rsid w:val="00252A8E"/>
    <w:rsid w:val="00253E8F"/>
    <w:rsid w:val="00254689"/>
    <w:rsid w:val="00255FFF"/>
    <w:rsid w:val="00263DEC"/>
    <w:rsid w:val="00264DEA"/>
    <w:rsid w:val="002659CC"/>
    <w:rsid w:val="00265EFD"/>
    <w:rsid w:val="0026668F"/>
    <w:rsid w:val="002713B3"/>
    <w:rsid w:val="002735DE"/>
    <w:rsid w:val="002737DD"/>
    <w:rsid w:val="002743C6"/>
    <w:rsid w:val="00275778"/>
    <w:rsid w:val="00276405"/>
    <w:rsid w:val="002765CE"/>
    <w:rsid w:val="00280D5D"/>
    <w:rsid w:val="00290F38"/>
    <w:rsid w:val="00293ABF"/>
    <w:rsid w:val="002942F5"/>
    <w:rsid w:val="002962DD"/>
    <w:rsid w:val="00297B0A"/>
    <w:rsid w:val="002A4EB3"/>
    <w:rsid w:val="002A64C5"/>
    <w:rsid w:val="002B506C"/>
    <w:rsid w:val="002B6A0E"/>
    <w:rsid w:val="002B70BF"/>
    <w:rsid w:val="002C2338"/>
    <w:rsid w:val="002C6790"/>
    <w:rsid w:val="002D2435"/>
    <w:rsid w:val="002D26AA"/>
    <w:rsid w:val="002D378E"/>
    <w:rsid w:val="002D40A3"/>
    <w:rsid w:val="002D5142"/>
    <w:rsid w:val="002D656B"/>
    <w:rsid w:val="002D69E3"/>
    <w:rsid w:val="002D710C"/>
    <w:rsid w:val="002E1CFB"/>
    <w:rsid w:val="002E26E0"/>
    <w:rsid w:val="002E27DC"/>
    <w:rsid w:val="002E3095"/>
    <w:rsid w:val="002E520D"/>
    <w:rsid w:val="002E6AC9"/>
    <w:rsid w:val="002F0725"/>
    <w:rsid w:val="002F4B71"/>
    <w:rsid w:val="002F5C32"/>
    <w:rsid w:val="002F5CCE"/>
    <w:rsid w:val="002F6FB7"/>
    <w:rsid w:val="0030087C"/>
    <w:rsid w:val="00301E14"/>
    <w:rsid w:val="00301FE2"/>
    <w:rsid w:val="00302592"/>
    <w:rsid w:val="003028EA"/>
    <w:rsid w:val="003031BC"/>
    <w:rsid w:val="00303307"/>
    <w:rsid w:val="00303922"/>
    <w:rsid w:val="00303C80"/>
    <w:rsid w:val="00304838"/>
    <w:rsid w:val="00310AB1"/>
    <w:rsid w:val="0031431E"/>
    <w:rsid w:val="003163D1"/>
    <w:rsid w:val="00316D88"/>
    <w:rsid w:val="00326C14"/>
    <w:rsid w:val="00327DE6"/>
    <w:rsid w:val="00333453"/>
    <w:rsid w:val="00334560"/>
    <w:rsid w:val="003353AA"/>
    <w:rsid w:val="0033721F"/>
    <w:rsid w:val="00340366"/>
    <w:rsid w:val="0034254D"/>
    <w:rsid w:val="00342644"/>
    <w:rsid w:val="00342B29"/>
    <w:rsid w:val="00343147"/>
    <w:rsid w:val="00345597"/>
    <w:rsid w:val="00350183"/>
    <w:rsid w:val="003532A1"/>
    <w:rsid w:val="00355609"/>
    <w:rsid w:val="00356A49"/>
    <w:rsid w:val="003579EF"/>
    <w:rsid w:val="00357A34"/>
    <w:rsid w:val="00357A40"/>
    <w:rsid w:val="00357E6A"/>
    <w:rsid w:val="003621F6"/>
    <w:rsid w:val="003633B1"/>
    <w:rsid w:val="00365697"/>
    <w:rsid w:val="00367BF9"/>
    <w:rsid w:val="00371E69"/>
    <w:rsid w:val="00372C14"/>
    <w:rsid w:val="0037548E"/>
    <w:rsid w:val="003756D0"/>
    <w:rsid w:val="00383931"/>
    <w:rsid w:val="0038746D"/>
    <w:rsid w:val="00387DE2"/>
    <w:rsid w:val="00392D8D"/>
    <w:rsid w:val="00393464"/>
    <w:rsid w:val="003A0F18"/>
    <w:rsid w:val="003A1553"/>
    <w:rsid w:val="003A2776"/>
    <w:rsid w:val="003A2DEE"/>
    <w:rsid w:val="003A3E03"/>
    <w:rsid w:val="003A5474"/>
    <w:rsid w:val="003B309E"/>
    <w:rsid w:val="003B4AA8"/>
    <w:rsid w:val="003B62D4"/>
    <w:rsid w:val="003B63D3"/>
    <w:rsid w:val="003B7E08"/>
    <w:rsid w:val="003C02C1"/>
    <w:rsid w:val="003C13C4"/>
    <w:rsid w:val="003C31C5"/>
    <w:rsid w:val="003C3CB2"/>
    <w:rsid w:val="003C7ECA"/>
    <w:rsid w:val="003D27CD"/>
    <w:rsid w:val="003D3CAA"/>
    <w:rsid w:val="003D3CBD"/>
    <w:rsid w:val="003D631E"/>
    <w:rsid w:val="003E7D78"/>
    <w:rsid w:val="003E7D8E"/>
    <w:rsid w:val="003F14BA"/>
    <w:rsid w:val="003F19E1"/>
    <w:rsid w:val="003F1E0C"/>
    <w:rsid w:val="003F567F"/>
    <w:rsid w:val="003F70AF"/>
    <w:rsid w:val="003F7E8C"/>
    <w:rsid w:val="003F7EBC"/>
    <w:rsid w:val="00403E10"/>
    <w:rsid w:val="004047FF"/>
    <w:rsid w:val="00404A37"/>
    <w:rsid w:val="00404E5D"/>
    <w:rsid w:val="00405A66"/>
    <w:rsid w:val="00407737"/>
    <w:rsid w:val="004108ED"/>
    <w:rsid w:val="00411ACF"/>
    <w:rsid w:val="00412390"/>
    <w:rsid w:val="00412F59"/>
    <w:rsid w:val="0041738E"/>
    <w:rsid w:val="00423BE4"/>
    <w:rsid w:val="00424B9A"/>
    <w:rsid w:val="004252D5"/>
    <w:rsid w:val="00427FFB"/>
    <w:rsid w:val="00431094"/>
    <w:rsid w:val="00431FA0"/>
    <w:rsid w:val="00436755"/>
    <w:rsid w:val="00436A84"/>
    <w:rsid w:val="00437CC6"/>
    <w:rsid w:val="00437E63"/>
    <w:rsid w:val="00440736"/>
    <w:rsid w:val="0044327F"/>
    <w:rsid w:val="00443BC9"/>
    <w:rsid w:val="004442AD"/>
    <w:rsid w:val="00445181"/>
    <w:rsid w:val="00446B5F"/>
    <w:rsid w:val="0045011E"/>
    <w:rsid w:val="00453E95"/>
    <w:rsid w:val="00454E09"/>
    <w:rsid w:val="004550F2"/>
    <w:rsid w:val="004554A8"/>
    <w:rsid w:val="00456978"/>
    <w:rsid w:val="0045701F"/>
    <w:rsid w:val="00460CE7"/>
    <w:rsid w:val="004610DB"/>
    <w:rsid w:val="00461966"/>
    <w:rsid w:val="00464F52"/>
    <w:rsid w:val="004668A0"/>
    <w:rsid w:val="00466944"/>
    <w:rsid w:val="0046787D"/>
    <w:rsid w:val="00471BDA"/>
    <w:rsid w:val="0047248B"/>
    <w:rsid w:val="004727FB"/>
    <w:rsid w:val="00485B1D"/>
    <w:rsid w:val="00485CA4"/>
    <w:rsid w:val="00490A82"/>
    <w:rsid w:val="00494773"/>
    <w:rsid w:val="00495E35"/>
    <w:rsid w:val="004976B3"/>
    <w:rsid w:val="004A060B"/>
    <w:rsid w:val="004A0B95"/>
    <w:rsid w:val="004A4FB6"/>
    <w:rsid w:val="004A5472"/>
    <w:rsid w:val="004A7122"/>
    <w:rsid w:val="004A7462"/>
    <w:rsid w:val="004B0198"/>
    <w:rsid w:val="004B0DFF"/>
    <w:rsid w:val="004B0F1A"/>
    <w:rsid w:val="004B1A8E"/>
    <w:rsid w:val="004B1C80"/>
    <w:rsid w:val="004B1E39"/>
    <w:rsid w:val="004B4373"/>
    <w:rsid w:val="004B4FCC"/>
    <w:rsid w:val="004B5CDA"/>
    <w:rsid w:val="004B6818"/>
    <w:rsid w:val="004B766B"/>
    <w:rsid w:val="004C0D7A"/>
    <w:rsid w:val="004C2E91"/>
    <w:rsid w:val="004C7661"/>
    <w:rsid w:val="004D19A1"/>
    <w:rsid w:val="004D3706"/>
    <w:rsid w:val="004D5469"/>
    <w:rsid w:val="004D55BA"/>
    <w:rsid w:val="004D7F3C"/>
    <w:rsid w:val="004E1A8A"/>
    <w:rsid w:val="004E1C85"/>
    <w:rsid w:val="004E28DA"/>
    <w:rsid w:val="004E2AAF"/>
    <w:rsid w:val="004E2CA0"/>
    <w:rsid w:val="004E33C3"/>
    <w:rsid w:val="004E6B02"/>
    <w:rsid w:val="004F17B0"/>
    <w:rsid w:val="004F20E4"/>
    <w:rsid w:val="004F29EB"/>
    <w:rsid w:val="004F2E62"/>
    <w:rsid w:val="004F40A1"/>
    <w:rsid w:val="004F4B59"/>
    <w:rsid w:val="004F55D5"/>
    <w:rsid w:val="004F6C31"/>
    <w:rsid w:val="004F71BC"/>
    <w:rsid w:val="00500686"/>
    <w:rsid w:val="00500FDB"/>
    <w:rsid w:val="00501999"/>
    <w:rsid w:val="0050534E"/>
    <w:rsid w:val="00510E3C"/>
    <w:rsid w:val="00511A8C"/>
    <w:rsid w:val="0051299A"/>
    <w:rsid w:val="00513EFC"/>
    <w:rsid w:val="005158A3"/>
    <w:rsid w:val="00515AF4"/>
    <w:rsid w:val="005164C0"/>
    <w:rsid w:val="00517C93"/>
    <w:rsid w:val="00520725"/>
    <w:rsid w:val="005207F2"/>
    <w:rsid w:val="005264D2"/>
    <w:rsid w:val="00527B87"/>
    <w:rsid w:val="0053038C"/>
    <w:rsid w:val="005322B5"/>
    <w:rsid w:val="005330C5"/>
    <w:rsid w:val="00536D53"/>
    <w:rsid w:val="005509A4"/>
    <w:rsid w:val="00550F2C"/>
    <w:rsid w:val="00553AF0"/>
    <w:rsid w:val="00554DAD"/>
    <w:rsid w:val="005620DD"/>
    <w:rsid w:val="00562CF9"/>
    <w:rsid w:val="00567BE3"/>
    <w:rsid w:val="00571DE4"/>
    <w:rsid w:val="0057213A"/>
    <w:rsid w:val="00573265"/>
    <w:rsid w:val="005751F4"/>
    <w:rsid w:val="00576C4A"/>
    <w:rsid w:val="00577B34"/>
    <w:rsid w:val="00581BA4"/>
    <w:rsid w:val="00581F11"/>
    <w:rsid w:val="00585E66"/>
    <w:rsid w:val="00591625"/>
    <w:rsid w:val="005970BC"/>
    <w:rsid w:val="005A0C69"/>
    <w:rsid w:val="005A2844"/>
    <w:rsid w:val="005A37BB"/>
    <w:rsid w:val="005A406B"/>
    <w:rsid w:val="005B2F20"/>
    <w:rsid w:val="005B4942"/>
    <w:rsid w:val="005B4F38"/>
    <w:rsid w:val="005C0F58"/>
    <w:rsid w:val="005C14EA"/>
    <w:rsid w:val="005C2303"/>
    <w:rsid w:val="005C25F3"/>
    <w:rsid w:val="005C36BA"/>
    <w:rsid w:val="005C489A"/>
    <w:rsid w:val="005C7414"/>
    <w:rsid w:val="005C799C"/>
    <w:rsid w:val="005D24FB"/>
    <w:rsid w:val="005D3AA6"/>
    <w:rsid w:val="005D4DB6"/>
    <w:rsid w:val="005D5288"/>
    <w:rsid w:val="005D6968"/>
    <w:rsid w:val="005E0867"/>
    <w:rsid w:val="005E4990"/>
    <w:rsid w:val="005E62FF"/>
    <w:rsid w:val="005E74DB"/>
    <w:rsid w:val="005E7DDE"/>
    <w:rsid w:val="005F29EC"/>
    <w:rsid w:val="005F2C39"/>
    <w:rsid w:val="005F3646"/>
    <w:rsid w:val="005F3838"/>
    <w:rsid w:val="005F39BB"/>
    <w:rsid w:val="005F5245"/>
    <w:rsid w:val="005F57B7"/>
    <w:rsid w:val="006022C2"/>
    <w:rsid w:val="006023E5"/>
    <w:rsid w:val="00604206"/>
    <w:rsid w:val="00610F4E"/>
    <w:rsid w:val="00612208"/>
    <w:rsid w:val="00612609"/>
    <w:rsid w:val="006141E0"/>
    <w:rsid w:val="0061489E"/>
    <w:rsid w:val="00617835"/>
    <w:rsid w:val="00620809"/>
    <w:rsid w:val="00620AAF"/>
    <w:rsid w:val="00625050"/>
    <w:rsid w:val="006305FD"/>
    <w:rsid w:val="0063100D"/>
    <w:rsid w:val="006320CD"/>
    <w:rsid w:val="006340E0"/>
    <w:rsid w:val="006348B7"/>
    <w:rsid w:val="00635D44"/>
    <w:rsid w:val="0063644D"/>
    <w:rsid w:val="00637946"/>
    <w:rsid w:val="00637AA2"/>
    <w:rsid w:val="00643B69"/>
    <w:rsid w:val="006446A4"/>
    <w:rsid w:val="00647990"/>
    <w:rsid w:val="0065064C"/>
    <w:rsid w:val="00650C6F"/>
    <w:rsid w:val="00651042"/>
    <w:rsid w:val="006536D2"/>
    <w:rsid w:val="00653EFA"/>
    <w:rsid w:val="00654118"/>
    <w:rsid w:val="00655C6D"/>
    <w:rsid w:val="00655ECA"/>
    <w:rsid w:val="00660E0F"/>
    <w:rsid w:val="006621AF"/>
    <w:rsid w:val="006629D6"/>
    <w:rsid w:val="00662BE4"/>
    <w:rsid w:val="00664E54"/>
    <w:rsid w:val="006654FB"/>
    <w:rsid w:val="006740D1"/>
    <w:rsid w:val="0067549D"/>
    <w:rsid w:val="0067707D"/>
    <w:rsid w:val="00680081"/>
    <w:rsid w:val="00680A8E"/>
    <w:rsid w:val="00680E03"/>
    <w:rsid w:val="0068230E"/>
    <w:rsid w:val="00686924"/>
    <w:rsid w:val="00692245"/>
    <w:rsid w:val="00693CC6"/>
    <w:rsid w:val="00693F69"/>
    <w:rsid w:val="00694A28"/>
    <w:rsid w:val="00696681"/>
    <w:rsid w:val="00697C84"/>
    <w:rsid w:val="006A1995"/>
    <w:rsid w:val="006A1E97"/>
    <w:rsid w:val="006A6759"/>
    <w:rsid w:val="006A7E63"/>
    <w:rsid w:val="006A7F12"/>
    <w:rsid w:val="006B212D"/>
    <w:rsid w:val="006B28BE"/>
    <w:rsid w:val="006B5111"/>
    <w:rsid w:val="006B5E15"/>
    <w:rsid w:val="006B6307"/>
    <w:rsid w:val="006B67F6"/>
    <w:rsid w:val="006C1E48"/>
    <w:rsid w:val="006C260E"/>
    <w:rsid w:val="006C2A92"/>
    <w:rsid w:val="006C4026"/>
    <w:rsid w:val="006C6855"/>
    <w:rsid w:val="006D23D7"/>
    <w:rsid w:val="006D46FD"/>
    <w:rsid w:val="006D7057"/>
    <w:rsid w:val="006D7391"/>
    <w:rsid w:val="006E092E"/>
    <w:rsid w:val="006E29B9"/>
    <w:rsid w:val="006E7143"/>
    <w:rsid w:val="006F4157"/>
    <w:rsid w:val="00700A22"/>
    <w:rsid w:val="00700F9C"/>
    <w:rsid w:val="00702F9A"/>
    <w:rsid w:val="0070349E"/>
    <w:rsid w:val="0070540F"/>
    <w:rsid w:val="00706AF3"/>
    <w:rsid w:val="00706C3D"/>
    <w:rsid w:val="00707EF7"/>
    <w:rsid w:val="007122BF"/>
    <w:rsid w:val="007127AE"/>
    <w:rsid w:val="0071371A"/>
    <w:rsid w:val="00722220"/>
    <w:rsid w:val="00722669"/>
    <w:rsid w:val="00723EB7"/>
    <w:rsid w:val="00725CE6"/>
    <w:rsid w:val="0072600D"/>
    <w:rsid w:val="00734E57"/>
    <w:rsid w:val="0073532F"/>
    <w:rsid w:val="00735B57"/>
    <w:rsid w:val="00735C99"/>
    <w:rsid w:val="00736A6E"/>
    <w:rsid w:val="00736AB7"/>
    <w:rsid w:val="00737B50"/>
    <w:rsid w:val="00740A02"/>
    <w:rsid w:val="007424CD"/>
    <w:rsid w:val="00746FB4"/>
    <w:rsid w:val="0074750C"/>
    <w:rsid w:val="0075134A"/>
    <w:rsid w:val="00753823"/>
    <w:rsid w:val="0075729E"/>
    <w:rsid w:val="00757485"/>
    <w:rsid w:val="00757EEB"/>
    <w:rsid w:val="007601DD"/>
    <w:rsid w:val="0076246F"/>
    <w:rsid w:val="00762B81"/>
    <w:rsid w:val="007643D8"/>
    <w:rsid w:val="007661B5"/>
    <w:rsid w:val="00770988"/>
    <w:rsid w:val="00772884"/>
    <w:rsid w:val="00776C93"/>
    <w:rsid w:val="00777039"/>
    <w:rsid w:val="00777337"/>
    <w:rsid w:val="00777496"/>
    <w:rsid w:val="007809DD"/>
    <w:rsid w:val="0078134F"/>
    <w:rsid w:val="00784419"/>
    <w:rsid w:val="007878C8"/>
    <w:rsid w:val="00792670"/>
    <w:rsid w:val="00794AD5"/>
    <w:rsid w:val="00797EF3"/>
    <w:rsid w:val="007A043B"/>
    <w:rsid w:val="007A33A4"/>
    <w:rsid w:val="007A3C25"/>
    <w:rsid w:val="007B48E8"/>
    <w:rsid w:val="007B5698"/>
    <w:rsid w:val="007C083B"/>
    <w:rsid w:val="007C182D"/>
    <w:rsid w:val="007C1EA7"/>
    <w:rsid w:val="007C57FB"/>
    <w:rsid w:val="007C5B21"/>
    <w:rsid w:val="007C5C9A"/>
    <w:rsid w:val="007D4E52"/>
    <w:rsid w:val="007D6C12"/>
    <w:rsid w:val="007E2285"/>
    <w:rsid w:val="007E25F9"/>
    <w:rsid w:val="007E5B63"/>
    <w:rsid w:val="007E7FC7"/>
    <w:rsid w:val="007F064C"/>
    <w:rsid w:val="007F2B8E"/>
    <w:rsid w:val="007F6250"/>
    <w:rsid w:val="007F6795"/>
    <w:rsid w:val="007F79C4"/>
    <w:rsid w:val="00801485"/>
    <w:rsid w:val="008048DE"/>
    <w:rsid w:val="008072D1"/>
    <w:rsid w:val="0081065C"/>
    <w:rsid w:val="0081066E"/>
    <w:rsid w:val="00810D01"/>
    <w:rsid w:val="00814941"/>
    <w:rsid w:val="00814ABD"/>
    <w:rsid w:val="00815C72"/>
    <w:rsid w:val="00816072"/>
    <w:rsid w:val="00824AE6"/>
    <w:rsid w:val="00824B65"/>
    <w:rsid w:val="00824F5E"/>
    <w:rsid w:val="00825F44"/>
    <w:rsid w:val="008268B1"/>
    <w:rsid w:val="0082708E"/>
    <w:rsid w:val="008278E0"/>
    <w:rsid w:val="0083075C"/>
    <w:rsid w:val="008317BB"/>
    <w:rsid w:val="00832F4F"/>
    <w:rsid w:val="008360A9"/>
    <w:rsid w:val="0084060C"/>
    <w:rsid w:val="00842676"/>
    <w:rsid w:val="00845738"/>
    <w:rsid w:val="00847661"/>
    <w:rsid w:val="008505EE"/>
    <w:rsid w:val="00853D09"/>
    <w:rsid w:val="0085445A"/>
    <w:rsid w:val="00857B27"/>
    <w:rsid w:val="00861121"/>
    <w:rsid w:val="00862040"/>
    <w:rsid w:val="008622A4"/>
    <w:rsid w:val="00862E55"/>
    <w:rsid w:val="00862F19"/>
    <w:rsid w:val="00863059"/>
    <w:rsid w:val="00863261"/>
    <w:rsid w:val="00866C24"/>
    <w:rsid w:val="008702AE"/>
    <w:rsid w:val="00870440"/>
    <w:rsid w:val="00871632"/>
    <w:rsid w:val="00874C73"/>
    <w:rsid w:val="00874CD1"/>
    <w:rsid w:val="0087523C"/>
    <w:rsid w:val="00875B0C"/>
    <w:rsid w:val="00877B5F"/>
    <w:rsid w:val="00882EED"/>
    <w:rsid w:val="0088645A"/>
    <w:rsid w:val="00892323"/>
    <w:rsid w:val="0089407B"/>
    <w:rsid w:val="00894ED9"/>
    <w:rsid w:val="008956F3"/>
    <w:rsid w:val="0089761D"/>
    <w:rsid w:val="008A0D73"/>
    <w:rsid w:val="008A1747"/>
    <w:rsid w:val="008A1F6E"/>
    <w:rsid w:val="008A23D1"/>
    <w:rsid w:val="008A3B1A"/>
    <w:rsid w:val="008B39F8"/>
    <w:rsid w:val="008B48F8"/>
    <w:rsid w:val="008B5B78"/>
    <w:rsid w:val="008C0275"/>
    <w:rsid w:val="008C149F"/>
    <w:rsid w:val="008C1BCB"/>
    <w:rsid w:val="008C43C4"/>
    <w:rsid w:val="008C54CA"/>
    <w:rsid w:val="008C76AC"/>
    <w:rsid w:val="008C7D90"/>
    <w:rsid w:val="008D0786"/>
    <w:rsid w:val="008D1283"/>
    <w:rsid w:val="008D27F7"/>
    <w:rsid w:val="008D2A12"/>
    <w:rsid w:val="008D64E4"/>
    <w:rsid w:val="008D701D"/>
    <w:rsid w:val="008E0065"/>
    <w:rsid w:val="008E09B7"/>
    <w:rsid w:val="008E1430"/>
    <w:rsid w:val="008E3535"/>
    <w:rsid w:val="008E530E"/>
    <w:rsid w:val="008E5E88"/>
    <w:rsid w:val="008F288E"/>
    <w:rsid w:val="008F46D9"/>
    <w:rsid w:val="008F49B5"/>
    <w:rsid w:val="008F513B"/>
    <w:rsid w:val="008F518C"/>
    <w:rsid w:val="008F52A5"/>
    <w:rsid w:val="008F7A1A"/>
    <w:rsid w:val="0090046F"/>
    <w:rsid w:val="00900F52"/>
    <w:rsid w:val="00902789"/>
    <w:rsid w:val="0090289B"/>
    <w:rsid w:val="009070AF"/>
    <w:rsid w:val="00907A0C"/>
    <w:rsid w:val="0091092C"/>
    <w:rsid w:val="00911A1A"/>
    <w:rsid w:val="009135A9"/>
    <w:rsid w:val="0091666E"/>
    <w:rsid w:val="009249E0"/>
    <w:rsid w:val="009273FA"/>
    <w:rsid w:val="00932C8C"/>
    <w:rsid w:val="009358AC"/>
    <w:rsid w:val="009362E5"/>
    <w:rsid w:val="00936A73"/>
    <w:rsid w:val="009376B8"/>
    <w:rsid w:val="00940CAA"/>
    <w:rsid w:val="00942912"/>
    <w:rsid w:val="0094353D"/>
    <w:rsid w:val="0094528A"/>
    <w:rsid w:val="00945683"/>
    <w:rsid w:val="00945704"/>
    <w:rsid w:val="009506CC"/>
    <w:rsid w:val="00955BA6"/>
    <w:rsid w:val="009565BD"/>
    <w:rsid w:val="00956960"/>
    <w:rsid w:val="00960321"/>
    <w:rsid w:val="00962A1C"/>
    <w:rsid w:val="009630B1"/>
    <w:rsid w:val="00966FD8"/>
    <w:rsid w:val="00970CAB"/>
    <w:rsid w:val="00971B7D"/>
    <w:rsid w:val="00971DDA"/>
    <w:rsid w:val="009720A0"/>
    <w:rsid w:val="00976EA3"/>
    <w:rsid w:val="009802C6"/>
    <w:rsid w:val="00981751"/>
    <w:rsid w:val="00984264"/>
    <w:rsid w:val="009843A1"/>
    <w:rsid w:val="00985C3F"/>
    <w:rsid w:val="00987707"/>
    <w:rsid w:val="009923FD"/>
    <w:rsid w:val="0099327A"/>
    <w:rsid w:val="0099484A"/>
    <w:rsid w:val="009976C1"/>
    <w:rsid w:val="009A24D7"/>
    <w:rsid w:val="009A3048"/>
    <w:rsid w:val="009A4A06"/>
    <w:rsid w:val="009A7E68"/>
    <w:rsid w:val="009B0D4E"/>
    <w:rsid w:val="009B1219"/>
    <w:rsid w:val="009B1C3B"/>
    <w:rsid w:val="009B3045"/>
    <w:rsid w:val="009B399E"/>
    <w:rsid w:val="009C0145"/>
    <w:rsid w:val="009C1308"/>
    <w:rsid w:val="009C6540"/>
    <w:rsid w:val="009C678D"/>
    <w:rsid w:val="009C7113"/>
    <w:rsid w:val="009D1A31"/>
    <w:rsid w:val="009D25AC"/>
    <w:rsid w:val="009D278A"/>
    <w:rsid w:val="009D2B35"/>
    <w:rsid w:val="009D2DA2"/>
    <w:rsid w:val="009D3322"/>
    <w:rsid w:val="009D53DB"/>
    <w:rsid w:val="009D72FD"/>
    <w:rsid w:val="009E0254"/>
    <w:rsid w:val="009E034E"/>
    <w:rsid w:val="009E19B3"/>
    <w:rsid w:val="009E2F2F"/>
    <w:rsid w:val="009E2FE2"/>
    <w:rsid w:val="009E6C4C"/>
    <w:rsid w:val="009F241D"/>
    <w:rsid w:val="009F2BBA"/>
    <w:rsid w:val="009F2D6F"/>
    <w:rsid w:val="009F30F9"/>
    <w:rsid w:val="009F3AE8"/>
    <w:rsid w:val="009F6A24"/>
    <w:rsid w:val="00A00EEA"/>
    <w:rsid w:val="00A01B20"/>
    <w:rsid w:val="00A04453"/>
    <w:rsid w:val="00A04D89"/>
    <w:rsid w:val="00A0577D"/>
    <w:rsid w:val="00A06270"/>
    <w:rsid w:val="00A06D75"/>
    <w:rsid w:val="00A07961"/>
    <w:rsid w:val="00A10DF6"/>
    <w:rsid w:val="00A12189"/>
    <w:rsid w:val="00A129C2"/>
    <w:rsid w:val="00A147C7"/>
    <w:rsid w:val="00A14D11"/>
    <w:rsid w:val="00A15599"/>
    <w:rsid w:val="00A15641"/>
    <w:rsid w:val="00A22ED6"/>
    <w:rsid w:val="00A244F7"/>
    <w:rsid w:val="00A24A7B"/>
    <w:rsid w:val="00A262F8"/>
    <w:rsid w:val="00A267F4"/>
    <w:rsid w:val="00A2683D"/>
    <w:rsid w:val="00A3073D"/>
    <w:rsid w:val="00A33C59"/>
    <w:rsid w:val="00A348C7"/>
    <w:rsid w:val="00A37B4B"/>
    <w:rsid w:val="00A42346"/>
    <w:rsid w:val="00A42B96"/>
    <w:rsid w:val="00A4463E"/>
    <w:rsid w:val="00A50052"/>
    <w:rsid w:val="00A52E5D"/>
    <w:rsid w:val="00A53E0D"/>
    <w:rsid w:val="00A55FE4"/>
    <w:rsid w:val="00A5680B"/>
    <w:rsid w:val="00A61186"/>
    <w:rsid w:val="00A6229A"/>
    <w:rsid w:val="00A62FA3"/>
    <w:rsid w:val="00A639EB"/>
    <w:rsid w:val="00A703CF"/>
    <w:rsid w:val="00A72530"/>
    <w:rsid w:val="00A73539"/>
    <w:rsid w:val="00A768F9"/>
    <w:rsid w:val="00A77BFA"/>
    <w:rsid w:val="00A80BDC"/>
    <w:rsid w:val="00A814CF"/>
    <w:rsid w:val="00A8174F"/>
    <w:rsid w:val="00A866AC"/>
    <w:rsid w:val="00A9029C"/>
    <w:rsid w:val="00A91453"/>
    <w:rsid w:val="00A93AAC"/>
    <w:rsid w:val="00A94B01"/>
    <w:rsid w:val="00A94F2E"/>
    <w:rsid w:val="00A96D5D"/>
    <w:rsid w:val="00A9734B"/>
    <w:rsid w:val="00AA1FBC"/>
    <w:rsid w:val="00AA51ED"/>
    <w:rsid w:val="00AA6AA8"/>
    <w:rsid w:val="00AA6C01"/>
    <w:rsid w:val="00AA75C1"/>
    <w:rsid w:val="00AA7946"/>
    <w:rsid w:val="00AB0129"/>
    <w:rsid w:val="00AB07DD"/>
    <w:rsid w:val="00AB2FDC"/>
    <w:rsid w:val="00AB4626"/>
    <w:rsid w:val="00AB606C"/>
    <w:rsid w:val="00AB7C1D"/>
    <w:rsid w:val="00AC1ABB"/>
    <w:rsid w:val="00AC2F31"/>
    <w:rsid w:val="00AC5F3B"/>
    <w:rsid w:val="00AD6CBC"/>
    <w:rsid w:val="00AD78C5"/>
    <w:rsid w:val="00AE05C1"/>
    <w:rsid w:val="00AE186C"/>
    <w:rsid w:val="00AE1B32"/>
    <w:rsid w:val="00AE46B8"/>
    <w:rsid w:val="00AE60BB"/>
    <w:rsid w:val="00AE653B"/>
    <w:rsid w:val="00AF531F"/>
    <w:rsid w:val="00AF6E81"/>
    <w:rsid w:val="00AF7C7F"/>
    <w:rsid w:val="00B01EF7"/>
    <w:rsid w:val="00B030ED"/>
    <w:rsid w:val="00B0328D"/>
    <w:rsid w:val="00B03E65"/>
    <w:rsid w:val="00B057D1"/>
    <w:rsid w:val="00B0607B"/>
    <w:rsid w:val="00B06C47"/>
    <w:rsid w:val="00B106B9"/>
    <w:rsid w:val="00B144BD"/>
    <w:rsid w:val="00B208A3"/>
    <w:rsid w:val="00B21736"/>
    <w:rsid w:val="00B21869"/>
    <w:rsid w:val="00B21A29"/>
    <w:rsid w:val="00B24D69"/>
    <w:rsid w:val="00B253FD"/>
    <w:rsid w:val="00B2558A"/>
    <w:rsid w:val="00B27FE3"/>
    <w:rsid w:val="00B304B6"/>
    <w:rsid w:val="00B31BE1"/>
    <w:rsid w:val="00B31C1C"/>
    <w:rsid w:val="00B32387"/>
    <w:rsid w:val="00B3273D"/>
    <w:rsid w:val="00B34386"/>
    <w:rsid w:val="00B3503D"/>
    <w:rsid w:val="00B36417"/>
    <w:rsid w:val="00B37778"/>
    <w:rsid w:val="00B400CA"/>
    <w:rsid w:val="00B40842"/>
    <w:rsid w:val="00B44973"/>
    <w:rsid w:val="00B46470"/>
    <w:rsid w:val="00B50481"/>
    <w:rsid w:val="00B510E4"/>
    <w:rsid w:val="00B51BFB"/>
    <w:rsid w:val="00B5245C"/>
    <w:rsid w:val="00B52E25"/>
    <w:rsid w:val="00B55338"/>
    <w:rsid w:val="00B60213"/>
    <w:rsid w:val="00B61DD4"/>
    <w:rsid w:val="00B64C43"/>
    <w:rsid w:val="00B65282"/>
    <w:rsid w:val="00B7142B"/>
    <w:rsid w:val="00B714ED"/>
    <w:rsid w:val="00B75959"/>
    <w:rsid w:val="00B76DB0"/>
    <w:rsid w:val="00B775AA"/>
    <w:rsid w:val="00B77B8D"/>
    <w:rsid w:val="00B81627"/>
    <w:rsid w:val="00B829C2"/>
    <w:rsid w:val="00B83691"/>
    <w:rsid w:val="00B84BAC"/>
    <w:rsid w:val="00B94924"/>
    <w:rsid w:val="00B95E28"/>
    <w:rsid w:val="00B9630F"/>
    <w:rsid w:val="00B977BE"/>
    <w:rsid w:val="00BA075F"/>
    <w:rsid w:val="00BA0C00"/>
    <w:rsid w:val="00BA3016"/>
    <w:rsid w:val="00BA4BF0"/>
    <w:rsid w:val="00BA6D34"/>
    <w:rsid w:val="00BB616A"/>
    <w:rsid w:val="00BC2AC0"/>
    <w:rsid w:val="00BC5A7B"/>
    <w:rsid w:val="00BC6B20"/>
    <w:rsid w:val="00BD0DC8"/>
    <w:rsid w:val="00BD15BF"/>
    <w:rsid w:val="00BD1BE4"/>
    <w:rsid w:val="00BD4791"/>
    <w:rsid w:val="00BD5E4E"/>
    <w:rsid w:val="00BD61F6"/>
    <w:rsid w:val="00BE13B3"/>
    <w:rsid w:val="00BE1559"/>
    <w:rsid w:val="00BE2C82"/>
    <w:rsid w:val="00BE2D08"/>
    <w:rsid w:val="00BE502E"/>
    <w:rsid w:val="00BE613A"/>
    <w:rsid w:val="00BE7487"/>
    <w:rsid w:val="00BE7D61"/>
    <w:rsid w:val="00BF2504"/>
    <w:rsid w:val="00BF4273"/>
    <w:rsid w:val="00BF5490"/>
    <w:rsid w:val="00BF7552"/>
    <w:rsid w:val="00C0375A"/>
    <w:rsid w:val="00C03FE3"/>
    <w:rsid w:val="00C04A62"/>
    <w:rsid w:val="00C06D1D"/>
    <w:rsid w:val="00C078B5"/>
    <w:rsid w:val="00C10559"/>
    <w:rsid w:val="00C10A95"/>
    <w:rsid w:val="00C10C31"/>
    <w:rsid w:val="00C113C6"/>
    <w:rsid w:val="00C17B60"/>
    <w:rsid w:val="00C17FE0"/>
    <w:rsid w:val="00C212A5"/>
    <w:rsid w:val="00C24487"/>
    <w:rsid w:val="00C26A65"/>
    <w:rsid w:val="00C317CC"/>
    <w:rsid w:val="00C3202B"/>
    <w:rsid w:val="00C35164"/>
    <w:rsid w:val="00C35664"/>
    <w:rsid w:val="00C35949"/>
    <w:rsid w:val="00C36284"/>
    <w:rsid w:val="00C409C3"/>
    <w:rsid w:val="00C40A98"/>
    <w:rsid w:val="00C43F7F"/>
    <w:rsid w:val="00C54199"/>
    <w:rsid w:val="00C54552"/>
    <w:rsid w:val="00C5475E"/>
    <w:rsid w:val="00C54F52"/>
    <w:rsid w:val="00C55CDF"/>
    <w:rsid w:val="00C5737A"/>
    <w:rsid w:val="00C57806"/>
    <w:rsid w:val="00C63504"/>
    <w:rsid w:val="00C65251"/>
    <w:rsid w:val="00C70C1E"/>
    <w:rsid w:val="00C75423"/>
    <w:rsid w:val="00C77437"/>
    <w:rsid w:val="00C7744D"/>
    <w:rsid w:val="00C82106"/>
    <w:rsid w:val="00C8447E"/>
    <w:rsid w:val="00C84C74"/>
    <w:rsid w:val="00C879D8"/>
    <w:rsid w:val="00C90EB1"/>
    <w:rsid w:val="00C926ED"/>
    <w:rsid w:val="00C94ABC"/>
    <w:rsid w:val="00C95555"/>
    <w:rsid w:val="00C97CA9"/>
    <w:rsid w:val="00CA0B87"/>
    <w:rsid w:val="00CA112C"/>
    <w:rsid w:val="00CA140B"/>
    <w:rsid w:val="00CA3CFF"/>
    <w:rsid w:val="00CA41A7"/>
    <w:rsid w:val="00CA47C6"/>
    <w:rsid w:val="00CA692A"/>
    <w:rsid w:val="00CA6CC5"/>
    <w:rsid w:val="00CA76E6"/>
    <w:rsid w:val="00CC1A7D"/>
    <w:rsid w:val="00CC1BFB"/>
    <w:rsid w:val="00CC2CF7"/>
    <w:rsid w:val="00CC2EC2"/>
    <w:rsid w:val="00CC5C85"/>
    <w:rsid w:val="00CC5D7A"/>
    <w:rsid w:val="00CC62C6"/>
    <w:rsid w:val="00CC76B1"/>
    <w:rsid w:val="00CC79FC"/>
    <w:rsid w:val="00CC7CEB"/>
    <w:rsid w:val="00CD0179"/>
    <w:rsid w:val="00CD14B4"/>
    <w:rsid w:val="00CD1BBA"/>
    <w:rsid w:val="00CD49FF"/>
    <w:rsid w:val="00CD50E8"/>
    <w:rsid w:val="00CD7BCE"/>
    <w:rsid w:val="00CD7C36"/>
    <w:rsid w:val="00CD7CF2"/>
    <w:rsid w:val="00CE35B7"/>
    <w:rsid w:val="00CE38CD"/>
    <w:rsid w:val="00CE4870"/>
    <w:rsid w:val="00CE4F40"/>
    <w:rsid w:val="00CE5A6E"/>
    <w:rsid w:val="00CE5AA7"/>
    <w:rsid w:val="00CF1B0A"/>
    <w:rsid w:val="00CF507F"/>
    <w:rsid w:val="00CF53FB"/>
    <w:rsid w:val="00CF6B74"/>
    <w:rsid w:val="00CF7305"/>
    <w:rsid w:val="00CF7943"/>
    <w:rsid w:val="00D020FF"/>
    <w:rsid w:val="00D02463"/>
    <w:rsid w:val="00D0529A"/>
    <w:rsid w:val="00D05FC3"/>
    <w:rsid w:val="00D10B85"/>
    <w:rsid w:val="00D1122D"/>
    <w:rsid w:val="00D1385E"/>
    <w:rsid w:val="00D1506E"/>
    <w:rsid w:val="00D20660"/>
    <w:rsid w:val="00D20FFE"/>
    <w:rsid w:val="00D213FF"/>
    <w:rsid w:val="00D21ECA"/>
    <w:rsid w:val="00D2458B"/>
    <w:rsid w:val="00D26491"/>
    <w:rsid w:val="00D34F4E"/>
    <w:rsid w:val="00D36B5A"/>
    <w:rsid w:val="00D431CF"/>
    <w:rsid w:val="00D43D0B"/>
    <w:rsid w:val="00D43F4A"/>
    <w:rsid w:val="00D46586"/>
    <w:rsid w:val="00D46FE2"/>
    <w:rsid w:val="00D47E42"/>
    <w:rsid w:val="00D50948"/>
    <w:rsid w:val="00D5423B"/>
    <w:rsid w:val="00D56202"/>
    <w:rsid w:val="00D57DA6"/>
    <w:rsid w:val="00D6020D"/>
    <w:rsid w:val="00D70030"/>
    <w:rsid w:val="00D70174"/>
    <w:rsid w:val="00D71DD0"/>
    <w:rsid w:val="00D72EFD"/>
    <w:rsid w:val="00D7338D"/>
    <w:rsid w:val="00D74020"/>
    <w:rsid w:val="00D77535"/>
    <w:rsid w:val="00D807FC"/>
    <w:rsid w:val="00D80A32"/>
    <w:rsid w:val="00D81C36"/>
    <w:rsid w:val="00D8479B"/>
    <w:rsid w:val="00D905AD"/>
    <w:rsid w:val="00D92CAB"/>
    <w:rsid w:val="00D9523E"/>
    <w:rsid w:val="00D964BD"/>
    <w:rsid w:val="00DA39A3"/>
    <w:rsid w:val="00DB01C2"/>
    <w:rsid w:val="00DB02F5"/>
    <w:rsid w:val="00DB38AD"/>
    <w:rsid w:val="00DB3EFD"/>
    <w:rsid w:val="00DB5CC6"/>
    <w:rsid w:val="00DB5DBC"/>
    <w:rsid w:val="00DC3FAD"/>
    <w:rsid w:val="00DC7BF9"/>
    <w:rsid w:val="00DD0459"/>
    <w:rsid w:val="00DD4542"/>
    <w:rsid w:val="00DD4A3F"/>
    <w:rsid w:val="00DD64C1"/>
    <w:rsid w:val="00DD6FCB"/>
    <w:rsid w:val="00DD6FEB"/>
    <w:rsid w:val="00DE0E6A"/>
    <w:rsid w:val="00DE2C97"/>
    <w:rsid w:val="00DE3561"/>
    <w:rsid w:val="00DE3C5D"/>
    <w:rsid w:val="00DE4661"/>
    <w:rsid w:val="00DE59DF"/>
    <w:rsid w:val="00DE5C62"/>
    <w:rsid w:val="00DE7EFB"/>
    <w:rsid w:val="00DF2F70"/>
    <w:rsid w:val="00DF31B7"/>
    <w:rsid w:val="00DF3F1A"/>
    <w:rsid w:val="00E039FE"/>
    <w:rsid w:val="00E03C90"/>
    <w:rsid w:val="00E04E59"/>
    <w:rsid w:val="00E05218"/>
    <w:rsid w:val="00E05337"/>
    <w:rsid w:val="00E1163A"/>
    <w:rsid w:val="00E11C38"/>
    <w:rsid w:val="00E1208B"/>
    <w:rsid w:val="00E1262E"/>
    <w:rsid w:val="00E12C0B"/>
    <w:rsid w:val="00E14371"/>
    <w:rsid w:val="00E1457F"/>
    <w:rsid w:val="00E176DB"/>
    <w:rsid w:val="00E20730"/>
    <w:rsid w:val="00E209F5"/>
    <w:rsid w:val="00E22AF1"/>
    <w:rsid w:val="00E2352A"/>
    <w:rsid w:val="00E30D6D"/>
    <w:rsid w:val="00E31136"/>
    <w:rsid w:val="00E312EF"/>
    <w:rsid w:val="00E35EAF"/>
    <w:rsid w:val="00E36497"/>
    <w:rsid w:val="00E40756"/>
    <w:rsid w:val="00E41109"/>
    <w:rsid w:val="00E412C8"/>
    <w:rsid w:val="00E469A2"/>
    <w:rsid w:val="00E51B63"/>
    <w:rsid w:val="00E52D07"/>
    <w:rsid w:val="00E5312E"/>
    <w:rsid w:val="00E53FC9"/>
    <w:rsid w:val="00E55D32"/>
    <w:rsid w:val="00E6010D"/>
    <w:rsid w:val="00E61AF1"/>
    <w:rsid w:val="00E62111"/>
    <w:rsid w:val="00E62BA0"/>
    <w:rsid w:val="00E62C3C"/>
    <w:rsid w:val="00E6537D"/>
    <w:rsid w:val="00E666AC"/>
    <w:rsid w:val="00E66917"/>
    <w:rsid w:val="00E752C9"/>
    <w:rsid w:val="00E75F67"/>
    <w:rsid w:val="00E7665D"/>
    <w:rsid w:val="00E76A9A"/>
    <w:rsid w:val="00E76F54"/>
    <w:rsid w:val="00E776E0"/>
    <w:rsid w:val="00E77C01"/>
    <w:rsid w:val="00E81511"/>
    <w:rsid w:val="00E81899"/>
    <w:rsid w:val="00E81CCB"/>
    <w:rsid w:val="00E83B13"/>
    <w:rsid w:val="00E84CA5"/>
    <w:rsid w:val="00E858A1"/>
    <w:rsid w:val="00E90E4F"/>
    <w:rsid w:val="00E93674"/>
    <w:rsid w:val="00E9394C"/>
    <w:rsid w:val="00E9596F"/>
    <w:rsid w:val="00EA004D"/>
    <w:rsid w:val="00EA00D1"/>
    <w:rsid w:val="00EA095C"/>
    <w:rsid w:val="00EA0DB9"/>
    <w:rsid w:val="00EA120C"/>
    <w:rsid w:val="00EA2DE0"/>
    <w:rsid w:val="00EA4F41"/>
    <w:rsid w:val="00EB1830"/>
    <w:rsid w:val="00EB2887"/>
    <w:rsid w:val="00EB2F7F"/>
    <w:rsid w:val="00EC1DAB"/>
    <w:rsid w:val="00EC3CB2"/>
    <w:rsid w:val="00EC6643"/>
    <w:rsid w:val="00ED22F3"/>
    <w:rsid w:val="00ED5C44"/>
    <w:rsid w:val="00ED5C53"/>
    <w:rsid w:val="00EE0A5C"/>
    <w:rsid w:val="00EE18B6"/>
    <w:rsid w:val="00EE1CC7"/>
    <w:rsid w:val="00EE2726"/>
    <w:rsid w:val="00EE3212"/>
    <w:rsid w:val="00EE6C11"/>
    <w:rsid w:val="00EF2E39"/>
    <w:rsid w:val="00EF465A"/>
    <w:rsid w:val="00EF4EAE"/>
    <w:rsid w:val="00EF6DA6"/>
    <w:rsid w:val="00EF6F0D"/>
    <w:rsid w:val="00EF7A73"/>
    <w:rsid w:val="00F00EC5"/>
    <w:rsid w:val="00F07A55"/>
    <w:rsid w:val="00F07E1B"/>
    <w:rsid w:val="00F118BB"/>
    <w:rsid w:val="00F11B2F"/>
    <w:rsid w:val="00F16D9A"/>
    <w:rsid w:val="00F22F0A"/>
    <w:rsid w:val="00F2538F"/>
    <w:rsid w:val="00F254C5"/>
    <w:rsid w:val="00F2770B"/>
    <w:rsid w:val="00F30536"/>
    <w:rsid w:val="00F31275"/>
    <w:rsid w:val="00F3160D"/>
    <w:rsid w:val="00F31C79"/>
    <w:rsid w:val="00F35138"/>
    <w:rsid w:val="00F3662C"/>
    <w:rsid w:val="00F40BD5"/>
    <w:rsid w:val="00F45BE5"/>
    <w:rsid w:val="00F45C7D"/>
    <w:rsid w:val="00F5352B"/>
    <w:rsid w:val="00F55B5B"/>
    <w:rsid w:val="00F5770D"/>
    <w:rsid w:val="00F624D3"/>
    <w:rsid w:val="00F7057E"/>
    <w:rsid w:val="00F707F6"/>
    <w:rsid w:val="00F7151A"/>
    <w:rsid w:val="00F73CF8"/>
    <w:rsid w:val="00F756A6"/>
    <w:rsid w:val="00F7753D"/>
    <w:rsid w:val="00F779B8"/>
    <w:rsid w:val="00F80267"/>
    <w:rsid w:val="00F840B9"/>
    <w:rsid w:val="00F84FFD"/>
    <w:rsid w:val="00F85226"/>
    <w:rsid w:val="00F8527C"/>
    <w:rsid w:val="00F87AC4"/>
    <w:rsid w:val="00F918B5"/>
    <w:rsid w:val="00F937B2"/>
    <w:rsid w:val="00F942C1"/>
    <w:rsid w:val="00F943AF"/>
    <w:rsid w:val="00F96B4A"/>
    <w:rsid w:val="00F96E26"/>
    <w:rsid w:val="00FA1595"/>
    <w:rsid w:val="00FA20AF"/>
    <w:rsid w:val="00FA506B"/>
    <w:rsid w:val="00FA554E"/>
    <w:rsid w:val="00FB0BE7"/>
    <w:rsid w:val="00FB2144"/>
    <w:rsid w:val="00FB4480"/>
    <w:rsid w:val="00FB45E1"/>
    <w:rsid w:val="00FB4D44"/>
    <w:rsid w:val="00FB5385"/>
    <w:rsid w:val="00FB7F9F"/>
    <w:rsid w:val="00FC14A0"/>
    <w:rsid w:val="00FC15CE"/>
    <w:rsid w:val="00FC1EE4"/>
    <w:rsid w:val="00FC4648"/>
    <w:rsid w:val="00FC789E"/>
    <w:rsid w:val="00FC7B5C"/>
    <w:rsid w:val="00FD1AB5"/>
    <w:rsid w:val="00FD41DE"/>
    <w:rsid w:val="00FD4E06"/>
    <w:rsid w:val="00FD525A"/>
    <w:rsid w:val="00FD6056"/>
    <w:rsid w:val="00FD6A9E"/>
    <w:rsid w:val="00FE01BF"/>
    <w:rsid w:val="00FE2395"/>
    <w:rsid w:val="00FE2AEB"/>
    <w:rsid w:val="00FE5A38"/>
    <w:rsid w:val="00FF0206"/>
    <w:rsid w:val="00FF0FC6"/>
    <w:rsid w:val="00FF4BE6"/>
    <w:rsid w:val="00FF4DAE"/>
    <w:rsid w:val="00FF5201"/>
    <w:rsid w:val="00FF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25416b,#609ed1,#e0dadd"/>
    </o:shapedefaults>
    <o:shapelayout v:ext="edit">
      <o:idmap v:ext="edit" data="1"/>
    </o:shapelayout>
  </w:shapeDefaults>
  <w:doNotEmbedSmartTags/>
  <w:decimalSymbol w:val="."/>
  <w:listSeparator w:val=","/>
  <w14:docId w14:val="38AFA157"/>
  <w14:defaultImageDpi w14:val="300"/>
  <w15:docId w15:val="{753454F2-39D1-4BB3-A9FE-12CEB38E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328E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94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11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1190"/>
    <w:pPr>
      <w:tabs>
        <w:tab w:val="center" w:pos="4320"/>
        <w:tab w:val="right" w:pos="8640"/>
      </w:tabs>
    </w:pPr>
  </w:style>
  <w:style w:type="character" w:styleId="Hyperlink">
    <w:name w:val="Hyperlink"/>
    <w:rsid w:val="00941190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4A5472"/>
  </w:style>
  <w:style w:type="character" w:customStyle="1" w:styleId="FooterChar">
    <w:name w:val="Footer Char"/>
    <w:link w:val="Footer"/>
    <w:uiPriority w:val="99"/>
    <w:rsid w:val="00A14D11"/>
    <w:rPr>
      <w:sz w:val="24"/>
      <w:szCs w:val="24"/>
    </w:rPr>
  </w:style>
  <w:style w:type="paragraph" w:customStyle="1" w:styleId="Default">
    <w:name w:val="Default"/>
    <w:rsid w:val="002735D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71B7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71B7D"/>
  </w:style>
  <w:style w:type="character" w:styleId="FootnoteReference">
    <w:name w:val="footnote reference"/>
    <w:basedOn w:val="DefaultParagraphFont"/>
    <w:uiPriority w:val="99"/>
    <w:unhideWhenUsed/>
    <w:rsid w:val="00971B7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4073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7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D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D7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D7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9232A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85445A"/>
    <w:rPr>
      <w:rFonts w:ascii="Book Antiqua" w:eastAsiaTheme="minorHAnsi" w:hAnsi="Book Antiqua"/>
      <w:sz w:val="22"/>
      <w:szCs w:val="22"/>
    </w:rPr>
  </w:style>
  <w:style w:type="character" w:styleId="Strong">
    <w:name w:val="Strong"/>
    <w:basedOn w:val="DefaultParagraphFont"/>
    <w:uiPriority w:val="22"/>
    <w:qFormat/>
    <w:rsid w:val="006D7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8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cqa.org/wp-content/uploads/2021/02/20210226_HEDIS_MY_2020_Measure_Review_Memo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78F88F5E7AB428612ED4E031562CF" ma:contentTypeVersion="14" ma:contentTypeDescription="Create a new document." ma:contentTypeScope="" ma:versionID="efe8936ba556c2ba36c667e3d8589077">
  <xsd:schema xmlns:xsd="http://www.w3.org/2001/XMLSchema" xmlns:xs="http://www.w3.org/2001/XMLSchema" xmlns:p="http://schemas.microsoft.com/office/2006/metadata/properties" xmlns:ns2="d29a8555-db37-4257-91ea-e6d336cdedf2" xmlns:ns3="0eb9aeac-91b2-4d0c-9f32-32e89759ed7b" targetNamespace="http://schemas.microsoft.com/office/2006/metadata/properties" ma:root="true" ma:fieldsID="94dcc6b0df0ba96b7f46075952b4c1c1" ns2:_="" ns3:_="">
    <xsd:import namespace="d29a8555-db37-4257-91ea-e6d336cdedf2"/>
    <xsd:import namespace="0eb9aeac-91b2-4d0c-9f32-32e89759ed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High_x0020_Importance" minOccurs="0"/>
                <xsd:element ref="ns3:Deliver_x0020_By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a8555-db37-4257-91ea-e6d336cded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9aeac-91b2-4d0c-9f32-32e89759ed7b" elementFormDefault="qualified">
    <xsd:import namespace="http://schemas.microsoft.com/office/2006/documentManagement/types"/>
    <xsd:import namespace="http://schemas.microsoft.com/office/infopath/2007/PartnerControls"/>
    <xsd:element name="High_x0020_Importance" ma:index="10" nillable="true" ma:displayName="High Importance" ma:internalName="High_x0020_Importance">
      <xsd:simpleType>
        <xsd:restriction base="dms:Boolean"/>
      </xsd:simpleType>
    </xsd:element>
    <xsd:element name="Deliver_x0020_By" ma:index="11" nillable="true" ma:displayName="Deliver By" ma:format="DateOnly" ma:internalName="Deliver_x0020_By">
      <xsd:simpleType>
        <xsd:restriction base="dms:DateTime"/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gh_x0020_Importance xmlns="0eb9aeac-91b2-4d0c-9f32-32e89759ed7b" xsi:nil="true"/>
    <Deliver_x0020_By xmlns="0eb9aeac-91b2-4d0c-9f32-32e89759ed7b" xsi:nil="true"/>
    <SharedWithUsers xmlns="d29a8555-db37-4257-91ea-e6d336cdedf2">
      <UserInfo>
        <DisplayName>Michael Bailit</DisplayName>
        <AccountId>22</AccountId>
        <AccountType/>
      </UserInfo>
      <UserInfo>
        <DisplayName>Justine Zayhowski</DisplayName>
        <AccountId>2633</AccountId>
        <AccountType/>
      </UserInfo>
      <UserInfo>
        <DisplayName>Deepti Kanneganti</DisplayName>
        <AccountId>15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4D1BEF-C7AA-4EEA-A152-AC5CC8647A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8A8366-4EFC-4FBF-9E6C-41120083F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a8555-db37-4257-91ea-e6d336cdedf2"/>
    <ds:schemaRef ds:uri="0eb9aeac-91b2-4d0c-9f32-32e89759e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605354-9D9D-4FAF-A430-70D566C2E0F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29a8555-db37-4257-91ea-e6d336cdedf2"/>
    <ds:schemaRef ds:uri="http://purl.org/dc/elements/1.1/"/>
    <ds:schemaRef ds:uri="http://schemas.microsoft.com/office/2006/metadata/properties"/>
    <ds:schemaRef ds:uri="0eb9aeac-91b2-4d0c-9f32-32e89759ed7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8A97725-EE3D-44E4-B115-B8E8D650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1123</Words>
  <Characters>6494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Interactive Design &amp; Illustration</Company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Deepti Kanneganti</dc:creator>
  <cp:keywords/>
  <cp:lastModifiedBy>King, Cory (OHIC)</cp:lastModifiedBy>
  <cp:revision>2</cp:revision>
  <cp:lastPrinted>2015-02-12T14:57:00Z</cp:lastPrinted>
  <dcterms:created xsi:type="dcterms:W3CDTF">2021-04-06T12:29:00Z</dcterms:created>
  <dcterms:modified xsi:type="dcterms:W3CDTF">2021-04-06T12:29:00Z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0x0101000DA78F88F5E7AB428612ED4E031562CF</vt:lpwstr>
  </property>
</Properties>
</file>