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51" w:rsidRPr="00514951" w:rsidRDefault="00514951" w:rsidP="00514951">
      <w:pPr>
        <w:shd w:val="clear" w:color="auto" w:fill="FFFFFF"/>
        <w:spacing w:before="150" w:after="150" w:line="240" w:lineRule="auto"/>
        <w:jc w:val="center"/>
        <w:outlineLvl w:val="3"/>
        <w:rPr>
          <w:rFonts w:ascii="Arial" w:eastAsia="Times New Roman" w:hAnsi="Arial" w:cs="Arial"/>
          <w:color w:val="333333"/>
          <w:sz w:val="27"/>
          <w:szCs w:val="27"/>
        </w:rPr>
      </w:pPr>
      <w:bookmarkStart w:id="0" w:name="_GoBack"/>
      <w:bookmarkEnd w:id="0"/>
      <w:r w:rsidRPr="00514951">
        <w:rPr>
          <w:rFonts w:ascii="Georgia" w:eastAsia="Times New Roman" w:hAnsi="Georgia" w:cs="Arial"/>
          <w:b/>
          <w:bCs/>
          <w:color w:val="B22222"/>
          <w:sz w:val="24"/>
          <w:szCs w:val="24"/>
        </w:rPr>
        <w:t>OVID-19 Weitzman ECHO: Managing the Workflow Under Constant Changes</w:t>
      </w:r>
    </w:p>
    <w:p w:rsidR="00514951" w:rsidRPr="00514951" w:rsidRDefault="00514951" w:rsidP="00514951">
      <w:pPr>
        <w:shd w:val="clear" w:color="auto" w:fill="FFFFFF"/>
        <w:spacing w:before="150" w:after="150" w:line="240" w:lineRule="auto"/>
        <w:jc w:val="center"/>
        <w:outlineLvl w:val="3"/>
        <w:rPr>
          <w:rFonts w:ascii="Arial" w:eastAsia="Times New Roman" w:hAnsi="Arial" w:cs="Arial"/>
          <w:color w:val="333333"/>
          <w:sz w:val="27"/>
          <w:szCs w:val="27"/>
        </w:rPr>
      </w:pPr>
      <w:r w:rsidRPr="00514951">
        <w:rPr>
          <w:rFonts w:ascii="Georgia" w:eastAsia="Times New Roman" w:hAnsi="Georgia" w:cs="Arial"/>
          <w:b/>
          <w:bCs/>
          <w:color w:val="333333"/>
          <w:sz w:val="21"/>
          <w:szCs w:val="21"/>
        </w:rPr>
        <w:t>March 18, 2020 </w:t>
      </w:r>
      <w:hyperlink r:id="rId4" w:tgtFrame="_blank" w:history="1">
        <w:r w:rsidRPr="00514951">
          <w:rPr>
            <w:rFonts w:ascii="Georgia" w:eastAsia="Times New Roman" w:hAnsi="Georgia" w:cs="Arial"/>
            <w:color w:val="337AB7"/>
            <w:sz w:val="21"/>
            <w:szCs w:val="21"/>
            <w:u w:val="single"/>
          </w:rPr>
          <w:t>Slides</w:t>
        </w:r>
      </w:hyperlink>
      <w:r w:rsidRPr="00514951">
        <w:rPr>
          <w:rFonts w:ascii="Georgia" w:eastAsia="Times New Roman" w:hAnsi="Georgia" w:cs="Arial"/>
          <w:color w:val="333333"/>
          <w:sz w:val="21"/>
          <w:szCs w:val="21"/>
        </w:rPr>
        <w:t> | </w:t>
      </w:r>
      <w:hyperlink r:id="rId5" w:tgtFrame="_blank" w:history="1">
        <w:r w:rsidRPr="00514951">
          <w:rPr>
            <w:rFonts w:ascii="Georgia" w:eastAsia="Times New Roman" w:hAnsi="Georgia" w:cs="Arial"/>
            <w:color w:val="337AB7"/>
            <w:sz w:val="21"/>
            <w:szCs w:val="21"/>
            <w:u w:val="single"/>
          </w:rPr>
          <w:t>Video</w:t>
        </w:r>
      </w:hyperlink>
    </w:p>
    <w:p w:rsidR="00514951" w:rsidRPr="00514951" w:rsidRDefault="00514951" w:rsidP="00514951">
      <w:pPr>
        <w:shd w:val="clear" w:color="auto" w:fill="FFFFFF"/>
        <w:spacing w:before="150" w:after="150" w:line="240" w:lineRule="auto"/>
        <w:jc w:val="center"/>
        <w:outlineLvl w:val="3"/>
        <w:rPr>
          <w:rFonts w:ascii="Arial" w:eastAsia="Times New Roman" w:hAnsi="Arial" w:cs="Arial"/>
          <w:color w:val="333333"/>
          <w:sz w:val="27"/>
          <w:szCs w:val="27"/>
        </w:rPr>
      </w:pPr>
      <w:r w:rsidRPr="00514951">
        <w:rPr>
          <w:rFonts w:ascii="Georgia" w:eastAsia="Times New Roman" w:hAnsi="Georgia" w:cs="Arial"/>
          <w:color w:val="202020"/>
          <w:sz w:val="21"/>
          <w:szCs w:val="21"/>
        </w:rPr>
        <w:t>Our latest COVID-19 clinical and preparedness Weitzman ECHO included information about workflow, triage, clinical updates and content presented by our experts and partners. Clinical care providers and clinical operations leaders from FQHCs across the country shared best practices and answered live questions submitted throughout the session.</w:t>
      </w:r>
    </w:p>
    <w:p w:rsidR="00514951" w:rsidRPr="00514951" w:rsidRDefault="00514951" w:rsidP="00514951">
      <w:pPr>
        <w:shd w:val="clear" w:color="auto" w:fill="FFFFFF"/>
        <w:spacing w:after="300" w:line="300" w:lineRule="atLeast"/>
        <w:jc w:val="center"/>
        <w:rPr>
          <w:rFonts w:ascii="Arial" w:eastAsia="Times New Roman" w:hAnsi="Arial" w:cs="Arial"/>
          <w:color w:val="363636"/>
          <w:sz w:val="21"/>
          <w:szCs w:val="21"/>
        </w:rPr>
      </w:pPr>
      <w:r w:rsidRPr="00514951">
        <w:rPr>
          <w:rFonts w:ascii="Georgia" w:eastAsia="Times New Roman" w:hAnsi="Georgia" w:cs="Arial"/>
          <w:color w:val="202020"/>
          <w:sz w:val="21"/>
          <w:szCs w:val="21"/>
        </w:rPr>
        <w:t>In collaboration with </w:t>
      </w:r>
      <w:proofErr w:type="spellStart"/>
      <w:r w:rsidRPr="00514951">
        <w:rPr>
          <w:rFonts w:ascii="Georgia" w:eastAsia="Times New Roman" w:hAnsi="Georgia" w:cs="Arial"/>
          <w:color w:val="202020"/>
          <w:sz w:val="21"/>
          <w:szCs w:val="21"/>
        </w:rPr>
        <w:fldChar w:fldCharType="begin"/>
      </w:r>
      <w:r w:rsidRPr="00514951">
        <w:rPr>
          <w:rFonts w:ascii="Georgia" w:eastAsia="Times New Roman" w:hAnsi="Georgia" w:cs="Arial"/>
          <w:color w:val="202020"/>
          <w:sz w:val="21"/>
          <w:szCs w:val="21"/>
        </w:rPr>
        <w:instrText xml:space="preserve"> HYPERLINK "https://www.confermed.com/coronavirus/" \t "_blank" </w:instrText>
      </w:r>
      <w:r w:rsidRPr="00514951">
        <w:rPr>
          <w:rFonts w:ascii="Georgia" w:eastAsia="Times New Roman" w:hAnsi="Georgia" w:cs="Arial"/>
          <w:color w:val="202020"/>
          <w:sz w:val="21"/>
          <w:szCs w:val="21"/>
        </w:rPr>
        <w:fldChar w:fldCharType="separate"/>
      </w:r>
      <w:r w:rsidRPr="00514951">
        <w:rPr>
          <w:rFonts w:ascii="Georgia" w:eastAsia="Times New Roman" w:hAnsi="Georgia" w:cs="Arial"/>
          <w:color w:val="337AB7"/>
          <w:sz w:val="21"/>
          <w:szCs w:val="21"/>
          <w:u w:val="single"/>
        </w:rPr>
        <w:t>ConferMED</w:t>
      </w:r>
      <w:proofErr w:type="spellEnd"/>
      <w:r w:rsidRPr="00514951">
        <w:rPr>
          <w:rFonts w:ascii="Georgia" w:eastAsia="Times New Roman" w:hAnsi="Georgia" w:cs="Arial"/>
          <w:color w:val="202020"/>
          <w:sz w:val="21"/>
          <w:szCs w:val="21"/>
        </w:rPr>
        <w:fldChar w:fldCharType="end"/>
      </w:r>
      <w:r w:rsidRPr="00514951">
        <w:rPr>
          <w:rFonts w:ascii="Georgia" w:eastAsia="Times New Roman" w:hAnsi="Georgia" w:cs="Arial"/>
          <w:color w:val="202020"/>
          <w:sz w:val="21"/>
          <w:szCs w:val="21"/>
        </w:rPr>
        <w:t xml:space="preserve">, COVID-19 cases and </w:t>
      </w:r>
      <w:proofErr w:type="spellStart"/>
      <w:r w:rsidRPr="00514951">
        <w:rPr>
          <w:rFonts w:ascii="Georgia" w:eastAsia="Times New Roman" w:hAnsi="Georgia" w:cs="Arial"/>
          <w:color w:val="202020"/>
          <w:sz w:val="21"/>
          <w:szCs w:val="21"/>
        </w:rPr>
        <w:t>eConsults</w:t>
      </w:r>
      <w:proofErr w:type="spellEnd"/>
      <w:r w:rsidRPr="00514951">
        <w:rPr>
          <w:rFonts w:ascii="Georgia" w:eastAsia="Times New Roman" w:hAnsi="Georgia" w:cs="Arial"/>
          <w:color w:val="202020"/>
          <w:sz w:val="21"/>
          <w:szCs w:val="21"/>
        </w:rPr>
        <w:t xml:space="preserve"> can be submitted through the same portal. We may then discuss your case in a future COVID-19 ECHO session.</w:t>
      </w:r>
    </w:p>
    <w:p w:rsidR="004A26C6" w:rsidRDefault="004A26C6"/>
    <w:sectPr w:rsidR="004A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51"/>
    <w:rsid w:val="00285108"/>
    <w:rsid w:val="004A26C6"/>
    <w:rsid w:val="0051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70F7-DABA-4A90-BA54-7797135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398598716/399d2d83ca" TargetMode="External"/><Relationship Id="rId4" Type="http://schemas.openxmlformats.org/officeDocument/2006/relationships/hyperlink" Target="https://www.slideshare.net/secret/BEpWl4EqTrP0mw%3ESl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2020-04-20T13:31:00Z</dcterms:created>
  <dcterms:modified xsi:type="dcterms:W3CDTF">2020-04-20T13:31:00Z</dcterms:modified>
</cp:coreProperties>
</file>